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F082" w14:textId="77777777" w:rsidR="002B2595" w:rsidRPr="0056577E" w:rsidRDefault="002B2595" w:rsidP="002B2595">
      <w:pPr>
        <w:spacing w:after="0" w:line="240" w:lineRule="auto"/>
        <w:rPr>
          <w:rFonts w:ascii="Verdana" w:hAnsi="Verdana"/>
        </w:rPr>
      </w:pPr>
      <w:bookmarkStart w:id="0" w:name="_GoBack"/>
      <w:bookmarkEnd w:id="0"/>
      <w:r w:rsidRPr="0056577E">
        <w:rPr>
          <w:rFonts w:ascii="Verdana" w:hAnsi="Verdana"/>
          <w:noProof/>
          <w:lang w:eastAsia="ru-RU"/>
        </w:rPr>
        <w:drawing>
          <wp:inline distT="0" distB="0" distL="0" distR="0" wp14:anchorId="3F451CE1" wp14:editId="5971B017">
            <wp:extent cx="4853940" cy="655320"/>
            <wp:effectExtent l="0" t="0" r="3810" b="0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7EEC" w14:textId="77777777" w:rsidR="002B2595" w:rsidRDefault="002B2595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7A5FDF75" w14:textId="77777777" w:rsidR="007313AC" w:rsidRDefault="007313AC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4B0C7693" w14:textId="77777777" w:rsidR="007313AC" w:rsidRPr="0056577E" w:rsidRDefault="007313AC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4218F974" w14:textId="77777777" w:rsidR="00C24A08" w:rsidRPr="0056577E" w:rsidRDefault="00C24A08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265B1A05" w14:textId="77777777" w:rsidR="000D1ED5" w:rsidRDefault="000D1ED5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7331FBA5" w14:textId="77777777" w:rsidR="00E31922" w:rsidRDefault="00E31922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5326A930" w14:textId="42CAB1CB" w:rsidR="002B2595" w:rsidRPr="0056577E" w:rsidRDefault="002B2595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6577E">
        <w:rPr>
          <w:rFonts w:ascii="Verdana" w:hAnsi="Verdana"/>
          <w:b/>
          <w:sz w:val="24"/>
          <w:szCs w:val="24"/>
        </w:rPr>
        <w:t xml:space="preserve">ПРЕСС - РЕЛИЗ № </w:t>
      </w:r>
      <w:r w:rsidR="000D1ED5">
        <w:rPr>
          <w:rFonts w:ascii="Verdana" w:hAnsi="Verdana"/>
          <w:b/>
          <w:sz w:val="24"/>
          <w:szCs w:val="24"/>
        </w:rPr>
        <w:t>25</w:t>
      </w:r>
    </w:p>
    <w:p w14:paraId="0D356C4F" w14:textId="77777777" w:rsidR="00C24A08" w:rsidRPr="0056577E" w:rsidRDefault="00C24A08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5588CC51" w14:textId="77777777" w:rsidR="002B2595" w:rsidRPr="0056577E" w:rsidRDefault="002B2595" w:rsidP="002B2595">
      <w:pPr>
        <w:spacing w:after="0" w:line="240" w:lineRule="auto"/>
        <w:jc w:val="center"/>
        <w:rPr>
          <w:b/>
          <w:bCs/>
          <w:snapToGrid w:val="0"/>
          <w:sz w:val="24"/>
          <w:szCs w:val="24"/>
        </w:rPr>
      </w:pPr>
      <w:r w:rsidRPr="0056577E">
        <w:rPr>
          <w:b/>
          <w:bCs/>
          <w:snapToGrid w:val="0"/>
          <w:sz w:val="24"/>
          <w:szCs w:val="24"/>
        </w:rPr>
        <w:t xml:space="preserve">О ситуации на финансовом рынке </w:t>
      </w:r>
    </w:p>
    <w:p w14:paraId="7C133369" w14:textId="77777777" w:rsidR="00CE7CC9" w:rsidRPr="0056577E" w:rsidRDefault="00CE7CC9" w:rsidP="002B25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ru-RU"/>
        </w:rPr>
      </w:pPr>
    </w:p>
    <w:p w14:paraId="07A84A3E" w14:textId="77777777" w:rsidR="002B2595" w:rsidRPr="0056577E" w:rsidRDefault="002B2595" w:rsidP="002B25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ru-RU"/>
        </w:rPr>
      </w:pPr>
    </w:p>
    <w:p w14:paraId="5E34F32E" w14:textId="751386D2" w:rsidR="002B2595" w:rsidRPr="0056577E" w:rsidRDefault="00AE30AE" w:rsidP="00DA3ED3">
      <w:pPr>
        <w:tabs>
          <w:tab w:val="left" w:pos="7938"/>
        </w:tabs>
        <w:spacing w:after="0" w:line="240" w:lineRule="auto"/>
        <w:rPr>
          <w:rFonts w:ascii="Verdana" w:hAnsi="Verdana"/>
          <w:sz w:val="24"/>
          <w:szCs w:val="24"/>
        </w:rPr>
      </w:pPr>
      <w:r w:rsidRPr="000D1ED5">
        <w:rPr>
          <w:rFonts w:ascii="Verdana" w:hAnsi="Verdana"/>
          <w:sz w:val="24"/>
          <w:szCs w:val="24"/>
        </w:rPr>
        <w:t>23</w:t>
      </w:r>
      <w:r w:rsidR="00CC724C">
        <w:rPr>
          <w:rFonts w:ascii="Verdana" w:hAnsi="Verdana"/>
          <w:sz w:val="24"/>
          <w:szCs w:val="24"/>
          <w:lang w:val="kk-KZ"/>
        </w:rPr>
        <w:t xml:space="preserve"> </w:t>
      </w:r>
      <w:r>
        <w:rPr>
          <w:rFonts w:ascii="Verdana" w:hAnsi="Verdana"/>
          <w:sz w:val="24"/>
          <w:szCs w:val="24"/>
          <w:lang w:val="kk-KZ"/>
        </w:rPr>
        <w:t>августа</w:t>
      </w:r>
      <w:r w:rsidR="002B2595" w:rsidRPr="0056577E">
        <w:rPr>
          <w:rFonts w:ascii="Verdana" w:hAnsi="Verdana"/>
          <w:sz w:val="24"/>
          <w:szCs w:val="24"/>
        </w:rPr>
        <w:t xml:space="preserve"> 2017</w:t>
      </w:r>
      <w:r w:rsidR="00757405" w:rsidRPr="0056577E">
        <w:rPr>
          <w:rFonts w:ascii="Verdana" w:hAnsi="Verdana"/>
          <w:sz w:val="24"/>
          <w:szCs w:val="24"/>
        </w:rPr>
        <w:t xml:space="preserve"> года </w:t>
      </w:r>
      <w:r w:rsidR="00DA3ED3" w:rsidRPr="0056577E">
        <w:rPr>
          <w:rFonts w:ascii="Verdana" w:hAnsi="Verdana"/>
          <w:sz w:val="24"/>
          <w:szCs w:val="24"/>
        </w:rPr>
        <w:tab/>
      </w:r>
      <w:r w:rsidR="000D1ED5">
        <w:rPr>
          <w:rFonts w:ascii="Verdana" w:hAnsi="Verdana"/>
          <w:sz w:val="24"/>
          <w:szCs w:val="24"/>
        </w:rPr>
        <w:t xml:space="preserve">  </w:t>
      </w:r>
      <w:r w:rsidR="002B2595" w:rsidRPr="0056577E">
        <w:rPr>
          <w:rFonts w:ascii="Verdana" w:hAnsi="Verdana"/>
          <w:sz w:val="24"/>
          <w:szCs w:val="24"/>
        </w:rPr>
        <w:t>г. Алматы</w:t>
      </w:r>
    </w:p>
    <w:p w14:paraId="30621091" w14:textId="77777777" w:rsidR="002B2595" w:rsidRPr="0056577E" w:rsidRDefault="002B2595" w:rsidP="002B2595">
      <w:pPr>
        <w:spacing w:after="0" w:line="240" w:lineRule="auto"/>
        <w:rPr>
          <w:rFonts w:ascii="Verdana" w:hAnsi="Verdana"/>
          <w:lang w:val="kk-KZ"/>
        </w:rPr>
      </w:pPr>
    </w:p>
    <w:p w14:paraId="3D2250E2" w14:textId="77777777" w:rsidR="00C24A08" w:rsidRPr="0056577E" w:rsidRDefault="00C24A08" w:rsidP="002B2595">
      <w:pPr>
        <w:spacing w:after="0" w:line="240" w:lineRule="auto"/>
        <w:rPr>
          <w:rFonts w:ascii="Verdana" w:hAnsi="Verdana"/>
          <w:lang w:val="kk-KZ"/>
        </w:rPr>
      </w:pPr>
    </w:p>
    <w:p w14:paraId="77F40DAF" w14:textId="77777777" w:rsidR="00AB763C" w:rsidRPr="001224B7" w:rsidRDefault="00AB763C" w:rsidP="00AB763C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t>Инфляция и инфляционные ожидания в июле 2017 года</w:t>
      </w:r>
    </w:p>
    <w:p w14:paraId="68BDE284" w14:textId="3DEBF891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224B7">
        <w:rPr>
          <w:rFonts w:asciiTheme="minorHAnsi" w:hAnsiTheme="minorHAnsi"/>
          <w:sz w:val="24"/>
          <w:szCs w:val="24"/>
        </w:rPr>
        <w:t>По данным Комитета по статистике Министерства национальной экономики Республики Казахстан</w:t>
      </w:r>
      <w:r w:rsidR="000D1ED5" w:rsidRPr="001224B7">
        <w:rPr>
          <w:rFonts w:asciiTheme="minorHAnsi" w:hAnsiTheme="minorHAnsi"/>
          <w:sz w:val="24"/>
          <w:szCs w:val="24"/>
        </w:rPr>
        <w:t>,</w:t>
      </w:r>
      <w:r w:rsidRPr="001224B7">
        <w:rPr>
          <w:rFonts w:asciiTheme="minorHAnsi" w:hAnsiTheme="minorHAnsi"/>
          <w:sz w:val="24"/>
          <w:szCs w:val="24"/>
        </w:rPr>
        <w:t xml:space="preserve"> инфляция в июле 2017 года составила 0,1%</w:t>
      </w:r>
      <w:r w:rsidR="00723D3F" w:rsidRPr="001224B7">
        <w:rPr>
          <w:rFonts w:asciiTheme="minorHAnsi" w:hAnsiTheme="minorHAnsi"/>
          <w:sz w:val="24"/>
          <w:szCs w:val="24"/>
        </w:rPr>
        <w:t>.</w:t>
      </w:r>
      <w:r w:rsidR="00294130" w:rsidRPr="001224B7">
        <w:rPr>
          <w:rFonts w:asciiTheme="minorHAnsi" w:hAnsiTheme="minorHAnsi"/>
          <w:sz w:val="24"/>
          <w:szCs w:val="24"/>
        </w:rPr>
        <w:t xml:space="preserve"> Цены на продовольственные товары снизились на 0,5%, на непродовольственные товары и платные у</w:t>
      </w:r>
      <w:r w:rsidR="000D1ED5" w:rsidRPr="001224B7">
        <w:rPr>
          <w:rFonts w:asciiTheme="minorHAnsi" w:hAnsiTheme="minorHAnsi"/>
          <w:sz w:val="24"/>
          <w:szCs w:val="24"/>
        </w:rPr>
        <w:t>слуги повысились на 0,4% и 0,5%</w:t>
      </w:r>
      <w:r w:rsidR="00294130" w:rsidRPr="001224B7">
        <w:rPr>
          <w:rFonts w:asciiTheme="minorHAnsi" w:hAnsiTheme="minorHAnsi"/>
          <w:sz w:val="24"/>
          <w:szCs w:val="24"/>
        </w:rPr>
        <w:t xml:space="preserve"> соответственно. С</w:t>
      </w:r>
      <w:r w:rsidRPr="001224B7">
        <w:rPr>
          <w:rFonts w:asciiTheme="minorHAnsi" w:hAnsiTheme="minorHAnsi"/>
          <w:sz w:val="24"/>
          <w:szCs w:val="24"/>
        </w:rPr>
        <w:t xml:space="preserve"> начала текущего года </w:t>
      </w:r>
      <w:r w:rsidR="00294130" w:rsidRPr="001224B7">
        <w:rPr>
          <w:rFonts w:asciiTheme="minorHAnsi" w:hAnsiTheme="minorHAnsi"/>
          <w:sz w:val="24"/>
          <w:szCs w:val="24"/>
        </w:rPr>
        <w:t xml:space="preserve">инфляция сложилась на уровне </w:t>
      </w:r>
      <w:r w:rsidRPr="001224B7">
        <w:rPr>
          <w:rFonts w:asciiTheme="minorHAnsi" w:hAnsiTheme="minorHAnsi"/>
          <w:sz w:val="24"/>
          <w:szCs w:val="24"/>
        </w:rPr>
        <w:t>3,8%</w:t>
      </w:r>
      <w:r w:rsidR="00294130" w:rsidRPr="001224B7">
        <w:rPr>
          <w:rFonts w:asciiTheme="minorHAnsi" w:hAnsiTheme="minorHAnsi"/>
          <w:sz w:val="24"/>
          <w:szCs w:val="24"/>
        </w:rPr>
        <w:t xml:space="preserve"> (январь-июль 2016 года – 2,5%)</w:t>
      </w:r>
      <w:r w:rsidRPr="001224B7">
        <w:rPr>
          <w:rFonts w:asciiTheme="minorHAnsi" w:hAnsiTheme="minorHAnsi"/>
          <w:sz w:val="24"/>
          <w:szCs w:val="24"/>
        </w:rPr>
        <w:t>.</w:t>
      </w:r>
    </w:p>
    <w:p w14:paraId="57A7CA07" w14:textId="10F86B25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224B7">
        <w:rPr>
          <w:rFonts w:asciiTheme="minorHAnsi" w:hAnsiTheme="minorHAnsi"/>
          <w:sz w:val="24"/>
          <w:szCs w:val="24"/>
        </w:rPr>
        <w:t xml:space="preserve">Годовая инфляция снизилась до уровня 7,1% и продолжает находиться в пределах целевого коридора 6-8% на 2017 год. </w:t>
      </w:r>
    </w:p>
    <w:p w14:paraId="5AFE53D8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224B7">
        <w:rPr>
          <w:rFonts w:asciiTheme="minorHAnsi" w:hAnsiTheme="minorHAnsi"/>
          <w:sz w:val="24"/>
          <w:szCs w:val="24"/>
        </w:rPr>
        <w:t>В июле 2017 года количественная оценка ожидаемой через год инфляции по результатам опроса населения составила 6,4% (график 1).</w:t>
      </w:r>
    </w:p>
    <w:p w14:paraId="69E3757C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14:paraId="561F0517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1224B7">
        <w:rPr>
          <w:rFonts w:asciiTheme="minorHAnsi" w:hAnsiTheme="minorHAnsi"/>
          <w:sz w:val="24"/>
          <w:szCs w:val="24"/>
        </w:rPr>
        <w:t>График 1</w:t>
      </w:r>
    </w:p>
    <w:p w14:paraId="7F132489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t>Инфляция и ожидаемая инфляция</w:t>
      </w:r>
    </w:p>
    <w:p w14:paraId="1C6D8C2A" w14:textId="77777777" w:rsidR="00AB763C" w:rsidRPr="001224B7" w:rsidRDefault="00AB763C" w:rsidP="00AB763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1224B7">
        <w:rPr>
          <w:rFonts w:asciiTheme="minorHAnsi" w:hAnsiTheme="minorHAnsi"/>
          <w:noProof/>
          <w:color w:val="996633"/>
          <w:sz w:val="24"/>
          <w:szCs w:val="24"/>
          <w:lang w:eastAsia="ru-RU"/>
        </w:rPr>
        <w:drawing>
          <wp:inline distT="0" distB="0" distL="0" distR="0" wp14:anchorId="69E49424" wp14:editId="01140731">
            <wp:extent cx="5753100" cy="2524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ABAA1F" w14:textId="77777777" w:rsidR="000D1ED5" w:rsidRPr="001224B7" w:rsidRDefault="000D1ED5" w:rsidP="00AB763C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31A6EC6B" w14:textId="77777777" w:rsidR="00AB763C" w:rsidRPr="001224B7" w:rsidRDefault="00AB763C" w:rsidP="0029413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sz w:val="24"/>
          <w:szCs w:val="24"/>
        </w:rPr>
        <w:t xml:space="preserve">Источник: Комитет по статистике Министерства национальной экономики Республики Казахстан, </w:t>
      </w:r>
      <w:r w:rsidRPr="001224B7">
        <w:rPr>
          <w:rFonts w:asciiTheme="minorHAnsi" w:hAnsiTheme="minorHAnsi"/>
          <w:sz w:val="24"/>
          <w:szCs w:val="24"/>
        </w:rPr>
        <w:br/>
      </w:r>
      <w:proofErr w:type="spellStart"/>
      <w:r w:rsidRPr="001224B7">
        <w:rPr>
          <w:rFonts w:asciiTheme="minorHAnsi" w:hAnsiTheme="minorHAnsi"/>
          <w:sz w:val="24"/>
          <w:szCs w:val="24"/>
        </w:rPr>
        <w:t>GfK</w:t>
      </w:r>
      <w:proofErr w:type="spellEnd"/>
      <w:r w:rsidRPr="001224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1224B7">
        <w:rPr>
          <w:rFonts w:asciiTheme="minorHAnsi" w:hAnsiTheme="minorHAnsi"/>
          <w:sz w:val="24"/>
          <w:szCs w:val="24"/>
        </w:rPr>
        <w:t>Kazakhstan</w:t>
      </w:r>
      <w:proofErr w:type="spellEnd"/>
      <w:r w:rsidRPr="001224B7">
        <w:rPr>
          <w:rFonts w:asciiTheme="minorHAnsi" w:hAnsiTheme="minorHAnsi"/>
          <w:b/>
          <w:sz w:val="24"/>
          <w:szCs w:val="24"/>
        </w:rPr>
        <w:t xml:space="preserve"> </w:t>
      </w:r>
    </w:p>
    <w:p w14:paraId="6BC89172" w14:textId="77777777" w:rsidR="00AB763C" w:rsidRPr="001224B7" w:rsidRDefault="00AB763C" w:rsidP="00AB76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0880B4AF" w14:textId="77777777" w:rsidR="00AB763C" w:rsidRPr="001224B7" w:rsidRDefault="00AB763C" w:rsidP="00AB763C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lastRenderedPageBreak/>
        <w:t xml:space="preserve">Международные резервы и денежные агрегаты в июле 2017 года </w:t>
      </w:r>
    </w:p>
    <w:p w14:paraId="4CA05133" w14:textId="77777777" w:rsidR="00AB763C" w:rsidRPr="001224B7" w:rsidRDefault="00AB763C" w:rsidP="00AB76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t>В июле 2017 года валовые международные резервы Национального Банка составили 32,9 млрд. долл. США, в том числе активы в иностранной валюте – 21,5 млрд. долл. США, активы в золоте – 11,4 млрд. долл. США.</w:t>
      </w:r>
    </w:p>
    <w:p w14:paraId="51329DE4" w14:textId="77777777" w:rsidR="00294130" w:rsidRPr="001224B7" w:rsidRDefault="00294130" w:rsidP="00AB76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t>За июль 2017 года международные резервы страны в целом, включая активы Национального фонда в иностранной валюте (57,9 млрд. долл. США), составили 90,8 млрд. долл. США.</w:t>
      </w:r>
    </w:p>
    <w:p w14:paraId="409DF706" w14:textId="4FD9F6D3" w:rsidR="00BB2E8F" w:rsidRPr="001224B7" w:rsidRDefault="00BB2E8F" w:rsidP="00BB2E8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</w:rPr>
      </w:pPr>
      <w:proofErr w:type="gramStart"/>
      <w:r w:rsidRPr="001224B7">
        <w:rPr>
          <w:rFonts w:asciiTheme="minorHAnsi" w:eastAsia="Calibri" w:hAnsiTheme="minorHAnsi"/>
          <w:sz w:val="24"/>
          <w:szCs w:val="24"/>
        </w:rPr>
        <w:t>Изменение объемов международных  резервов  Национального  Банка  и  активов Национального фонда в основном связано с выделением гарантированного  и  целевого трансфертов в республиканский бюджет, в том числе для капитализации АО «Фонд проблемных кредитов», поступлением валюты  на  счета  Правительства  в  Национальном  Банке, увеличением остатков на корреспондентских счетах банков в иностранной валюте, операциями по пополнению активов  Национального  фонда,  обслуживанию  внешнего  долга  Правительства,  а  также</w:t>
      </w:r>
      <w:proofErr w:type="gramEnd"/>
      <w:r w:rsidRPr="001224B7">
        <w:rPr>
          <w:rFonts w:asciiTheme="minorHAnsi" w:eastAsia="Calibri" w:hAnsiTheme="minorHAnsi"/>
          <w:sz w:val="24"/>
          <w:szCs w:val="24"/>
        </w:rPr>
        <w:t xml:space="preserve"> завершению части операций валютно-процентный своп с банками.</w:t>
      </w:r>
    </w:p>
    <w:p w14:paraId="71CA9CDC" w14:textId="4C151408" w:rsidR="00AB763C" w:rsidRPr="001224B7" w:rsidRDefault="00AB763C" w:rsidP="00AB76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t>Денежная база в июле 2017 года расширилась на 5,5% и составила 5</w:t>
      </w:r>
      <w:r w:rsidR="00294130" w:rsidRPr="001224B7">
        <w:rPr>
          <w:rFonts w:asciiTheme="minorHAnsi" w:eastAsia="Calibri" w:hAnsiTheme="minorHAnsi"/>
          <w:sz w:val="24"/>
          <w:szCs w:val="24"/>
        </w:rPr>
        <w:t> </w:t>
      </w:r>
      <w:r w:rsidRPr="001224B7">
        <w:rPr>
          <w:rFonts w:asciiTheme="minorHAnsi" w:eastAsia="Calibri" w:hAnsiTheme="minorHAnsi"/>
          <w:sz w:val="24"/>
          <w:szCs w:val="24"/>
        </w:rPr>
        <w:t>459,6 млрд. тенге. Узкая денежная база, т.е. денежная база без учета срочных депозитов банков второго уровня в Национальном Банке, расширилась на 7,1% до 5</w:t>
      </w:r>
      <w:r w:rsidR="00294130" w:rsidRPr="001224B7">
        <w:rPr>
          <w:rFonts w:asciiTheme="minorHAnsi" w:eastAsia="Calibri" w:hAnsiTheme="minorHAnsi"/>
          <w:sz w:val="24"/>
          <w:szCs w:val="24"/>
        </w:rPr>
        <w:t> </w:t>
      </w:r>
      <w:r w:rsidRPr="001224B7">
        <w:rPr>
          <w:rFonts w:asciiTheme="minorHAnsi" w:eastAsia="Calibri" w:hAnsiTheme="minorHAnsi"/>
          <w:sz w:val="24"/>
          <w:szCs w:val="24"/>
        </w:rPr>
        <w:t>209,0 млрд. тенге.</w:t>
      </w:r>
    </w:p>
    <w:p w14:paraId="04F09943" w14:textId="77777777" w:rsidR="00AB763C" w:rsidRPr="001224B7" w:rsidRDefault="00AB763C" w:rsidP="00AB763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hAnsiTheme="minorHAnsi"/>
          <w:sz w:val="24"/>
          <w:szCs w:val="24"/>
          <w:lang w:val="kk-KZ" w:eastAsia="ru-RU"/>
        </w:rPr>
      </w:pPr>
    </w:p>
    <w:p w14:paraId="1D34640D" w14:textId="77777777" w:rsidR="00AB763C" w:rsidRPr="001224B7" w:rsidRDefault="00AB763C" w:rsidP="00AB763C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t>Операции Национального Банка в области денежно-кредитной политики</w:t>
      </w:r>
    </w:p>
    <w:p w14:paraId="1C0C2477" w14:textId="39403F3C" w:rsidR="009A6AA7" w:rsidRPr="001224B7" w:rsidRDefault="009A6AA7" w:rsidP="009A6AA7">
      <w:pPr>
        <w:spacing w:after="0" w:line="24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224B7">
        <w:rPr>
          <w:rFonts w:asciiTheme="minorHAnsi" w:hAnsiTheme="minorHAnsi" w:cs="Calibri"/>
          <w:color w:val="000000"/>
          <w:sz w:val="24"/>
          <w:szCs w:val="24"/>
        </w:rPr>
        <w:t xml:space="preserve">Решением Национального Банка </w:t>
      </w:r>
      <w:r w:rsidRPr="001224B7">
        <w:rPr>
          <w:rFonts w:asciiTheme="minorHAnsi" w:hAnsiTheme="minorHAnsi" w:cs="Calibri"/>
          <w:b/>
          <w:bCs/>
          <w:color w:val="000000"/>
          <w:sz w:val="24"/>
          <w:szCs w:val="24"/>
        </w:rPr>
        <w:t>базовая ставка</w:t>
      </w:r>
      <w:r w:rsidRPr="001224B7">
        <w:rPr>
          <w:rFonts w:asciiTheme="minorHAnsi" w:hAnsiTheme="minorHAnsi" w:cs="Calibri"/>
          <w:color w:val="000000"/>
          <w:sz w:val="24"/>
          <w:szCs w:val="24"/>
        </w:rPr>
        <w:t xml:space="preserve"> с 18 июля сохранена на уровне 10,5% годовых</w:t>
      </w:r>
      <w:r w:rsidR="00BB2E8F" w:rsidRPr="001224B7">
        <w:rPr>
          <w:rFonts w:asciiTheme="minorHAnsi" w:hAnsiTheme="minorHAnsi" w:cs="Calibri"/>
          <w:color w:val="000000"/>
          <w:sz w:val="24"/>
          <w:szCs w:val="24"/>
        </w:rPr>
        <w:t>, а с</w:t>
      </w:r>
      <w:r w:rsidRPr="001224B7">
        <w:rPr>
          <w:rFonts w:asciiTheme="minorHAnsi" w:hAnsiTheme="minorHAnsi" w:cs="Calibri"/>
          <w:color w:val="000000"/>
          <w:sz w:val="24"/>
          <w:szCs w:val="24"/>
        </w:rPr>
        <w:t xml:space="preserve"> 22 августа она снижена до уровня 10,25%</w:t>
      </w:r>
      <w:r w:rsidR="00BB2E8F" w:rsidRPr="001224B7">
        <w:rPr>
          <w:rFonts w:asciiTheme="minorHAnsi" w:hAnsiTheme="minorHAnsi" w:cs="Calibri"/>
          <w:color w:val="000000"/>
          <w:sz w:val="24"/>
          <w:szCs w:val="24"/>
        </w:rPr>
        <w:t xml:space="preserve"> годовых с коридором +/-1%</w:t>
      </w:r>
      <w:r w:rsidRPr="001224B7">
        <w:rPr>
          <w:rStyle w:val="a6"/>
          <w:rFonts w:asciiTheme="minorHAnsi" w:hAnsiTheme="minorHAnsi" w:cs="Calibri"/>
          <w:color w:val="000000"/>
          <w:sz w:val="24"/>
          <w:szCs w:val="24"/>
        </w:rPr>
        <w:footnoteReference w:id="1"/>
      </w:r>
      <w:r w:rsidRPr="001224B7">
        <w:rPr>
          <w:rFonts w:asciiTheme="minorHAnsi" w:hAnsiTheme="minorHAnsi" w:cs="Calibri"/>
          <w:color w:val="000000"/>
          <w:sz w:val="24"/>
          <w:szCs w:val="24"/>
        </w:rPr>
        <w:t xml:space="preserve"> (график 2).</w:t>
      </w:r>
    </w:p>
    <w:p w14:paraId="61500450" w14:textId="77777777" w:rsidR="000D1ED5" w:rsidRPr="001224B7" w:rsidRDefault="000D1ED5" w:rsidP="009A6AA7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54826111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t>График 2</w:t>
      </w:r>
    </w:p>
    <w:p w14:paraId="28D2A2DE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b/>
          <w:sz w:val="24"/>
          <w:szCs w:val="24"/>
        </w:rPr>
      </w:pPr>
      <w:r w:rsidRPr="001224B7">
        <w:rPr>
          <w:rFonts w:asciiTheme="minorHAnsi" w:eastAsia="Calibri" w:hAnsiTheme="minorHAnsi"/>
          <w:b/>
          <w:sz w:val="24"/>
          <w:szCs w:val="24"/>
        </w:rPr>
        <w:t>Динамика базовой ставки и ее процентного коридора</w:t>
      </w:r>
    </w:p>
    <w:p w14:paraId="33BEE262" w14:textId="77777777" w:rsidR="00AB763C" w:rsidRPr="001224B7" w:rsidRDefault="00AB763C" w:rsidP="00AB763C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noProof/>
          <w:sz w:val="24"/>
          <w:szCs w:val="24"/>
          <w:lang w:eastAsia="ru-RU"/>
        </w:rPr>
        <w:drawing>
          <wp:inline distT="0" distB="0" distL="0" distR="0" wp14:anchorId="78649BAB" wp14:editId="6D29EF37">
            <wp:extent cx="5886450" cy="2686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083E5CD" w14:textId="77777777" w:rsidR="00294130" w:rsidRPr="001224B7" w:rsidRDefault="00294130" w:rsidP="00AB763C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</w:rPr>
      </w:pPr>
    </w:p>
    <w:p w14:paraId="0995041B" w14:textId="10FCFFC2" w:rsidR="00BB2E8F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b/>
          <w:i/>
          <w:sz w:val="24"/>
          <w:szCs w:val="24"/>
        </w:rPr>
        <w:t>Краткосрочные ноты Национального Банка Казахстана</w:t>
      </w:r>
      <w:r w:rsidR="00F00B55" w:rsidRPr="001224B7">
        <w:rPr>
          <w:rFonts w:asciiTheme="minorHAnsi" w:eastAsia="Calibri" w:hAnsiTheme="minorHAnsi"/>
          <w:b/>
          <w:i/>
          <w:sz w:val="24"/>
          <w:szCs w:val="24"/>
        </w:rPr>
        <w:t xml:space="preserve"> (операции на открытом рынке)</w:t>
      </w:r>
      <w:r w:rsidRPr="001224B7">
        <w:rPr>
          <w:rFonts w:asciiTheme="minorHAnsi" w:eastAsia="Calibri" w:hAnsiTheme="minorHAnsi"/>
          <w:b/>
          <w:i/>
          <w:sz w:val="24"/>
          <w:szCs w:val="24"/>
        </w:rPr>
        <w:t>.</w:t>
      </w:r>
      <w:r w:rsidRPr="001224B7">
        <w:rPr>
          <w:rFonts w:asciiTheme="minorHAnsi" w:eastAsia="Calibri" w:hAnsiTheme="minorHAnsi"/>
          <w:sz w:val="24"/>
          <w:szCs w:val="24"/>
        </w:rPr>
        <w:t xml:space="preserve"> Объем эмиссии краткосрочных нот за июль 2017 года составил 6 420,5 млрд. тенге</w:t>
      </w:r>
      <w:r w:rsidR="00BB2E8F" w:rsidRPr="001224B7">
        <w:rPr>
          <w:rFonts w:asciiTheme="minorHAnsi" w:eastAsia="Calibri" w:hAnsiTheme="minorHAnsi"/>
          <w:sz w:val="24"/>
          <w:szCs w:val="24"/>
        </w:rPr>
        <w:t xml:space="preserve"> (таблица 1)</w:t>
      </w:r>
      <w:r w:rsidRPr="001224B7">
        <w:rPr>
          <w:rFonts w:asciiTheme="minorHAnsi" w:eastAsia="Calibri" w:hAnsiTheme="minorHAnsi"/>
          <w:sz w:val="24"/>
          <w:szCs w:val="24"/>
        </w:rPr>
        <w:t>.</w:t>
      </w:r>
    </w:p>
    <w:p w14:paraId="382DD4F9" w14:textId="77777777" w:rsidR="007313AC" w:rsidRPr="001224B7" w:rsidRDefault="007313A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515019B1" w14:textId="77777777" w:rsidR="007313AC" w:rsidRPr="001224B7" w:rsidRDefault="007313A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5F8FDD14" w14:textId="77777777" w:rsidR="00E31922" w:rsidRPr="001224B7" w:rsidRDefault="00E31922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7532E9E4" w14:textId="47D010ED" w:rsidR="00BB2E8F" w:rsidRPr="001224B7" w:rsidRDefault="00BB2E8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lastRenderedPageBreak/>
        <w:t>Таблица 1</w:t>
      </w:r>
    </w:p>
    <w:p w14:paraId="5FC9FF30" w14:textId="77777777" w:rsidR="007313AC" w:rsidRPr="001224B7" w:rsidRDefault="007313A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14202E8A" w14:textId="22EF6F59" w:rsidR="00BB2E8F" w:rsidRPr="001224B7" w:rsidRDefault="00BB2E8F" w:rsidP="00BB2E8F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b/>
          <w:i/>
          <w:sz w:val="24"/>
          <w:szCs w:val="24"/>
        </w:rPr>
        <w:t>Краткосрочные ноты</w:t>
      </w:r>
      <w:r w:rsidR="00F00B55" w:rsidRPr="001224B7">
        <w:rPr>
          <w:rFonts w:asciiTheme="minorHAnsi" w:eastAsia="Calibri" w:hAnsiTheme="minorHAnsi"/>
          <w:b/>
          <w:i/>
          <w:sz w:val="24"/>
          <w:szCs w:val="24"/>
        </w:rPr>
        <w:t xml:space="preserve"> Национального Банка Казахстана</w:t>
      </w:r>
    </w:p>
    <w:tbl>
      <w:tblPr>
        <w:tblStyle w:val="ab"/>
        <w:tblW w:w="0" w:type="auto"/>
        <w:jc w:val="center"/>
        <w:tblInd w:w="-669" w:type="dxa"/>
        <w:tblLook w:val="04A0" w:firstRow="1" w:lastRow="0" w:firstColumn="1" w:lastColumn="0" w:noHBand="0" w:noVBand="1"/>
      </w:tblPr>
      <w:tblGrid>
        <w:gridCol w:w="2287"/>
        <w:gridCol w:w="2835"/>
        <w:gridCol w:w="2491"/>
        <w:gridCol w:w="1779"/>
      </w:tblGrid>
      <w:tr w:rsidR="00BB2E8F" w:rsidRPr="001224B7" w14:paraId="52BBAE4F" w14:textId="77777777" w:rsidTr="00F00B55">
        <w:trPr>
          <w:jc w:val="center"/>
        </w:trPr>
        <w:tc>
          <w:tcPr>
            <w:tcW w:w="2287" w:type="dxa"/>
          </w:tcPr>
          <w:p w14:paraId="31A61609" w14:textId="7D871EDA" w:rsidR="00BB2E8F" w:rsidRPr="001224B7" w:rsidRDefault="00F00B55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b/>
                <w:sz w:val="24"/>
                <w:szCs w:val="24"/>
              </w:rPr>
              <w:t>Срок обращения</w:t>
            </w:r>
          </w:p>
        </w:tc>
        <w:tc>
          <w:tcPr>
            <w:tcW w:w="2835" w:type="dxa"/>
          </w:tcPr>
          <w:p w14:paraId="4BA8300F" w14:textId="18866672" w:rsidR="00BB2E8F" w:rsidRPr="001224B7" w:rsidRDefault="00BB2E8F" w:rsidP="00BB2E8F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b/>
                <w:sz w:val="24"/>
                <w:szCs w:val="24"/>
              </w:rPr>
              <w:t>Количество аукционов</w:t>
            </w:r>
          </w:p>
        </w:tc>
        <w:tc>
          <w:tcPr>
            <w:tcW w:w="2491" w:type="dxa"/>
          </w:tcPr>
          <w:p w14:paraId="0E4892A8" w14:textId="4E37485E" w:rsidR="00BB2E8F" w:rsidRPr="001224B7" w:rsidRDefault="00BB2E8F" w:rsidP="00BB2E8F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b/>
                <w:sz w:val="24"/>
                <w:szCs w:val="24"/>
              </w:rPr>
              <w:t>Объем (млрд. тенге)</w:t>
            </w:r>
          </w:p>
        </w:tc>
        <w:tc>
          <w:tcPr>
            <w:tcW w:w="1779" w:type="dxa"/>
          </w:tcPr>
          <w:p w14:paraId="112EFD64" w14:textId="39E024E0" w:rsidR="00BB2E8F" w:rsidRPr="001224B7" w:rsidRDefault="00BB2E8F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b/>
                <w:sz w:val="24"/>
                <w:szCs w:val="24"/>
              </w:rPr>
              <w:t>Доходность, %</w:t>
            </w:r>
          </w:p>
        </w:tc>
      </w:tr>
      <w:tr w:rsidR="00BB2E8F" w:rsidRPr="001224B7" w14:paraId="0DEB95BD" w14:textId="77777777" w:rsidTr="00F00B55">
        <w:trPr>
          <w:jc w:val="center"/>
        </w:trPr>
        <w:tc>
          <w:tcPr>
            <w:tcW w:w="2287" w:type="dxa"/>
          </w:tcPr>
          <w:p w14:paraId="051AE365" w14:textId="77777777" w:rsidR="00BB2E8F" w:rsidRPr="001224B7" w:rsidRDefault="00BB2E8F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7 дней</w:t>
            </w:r>
          </w:p>
        </w:tc>
        <w:tc>
          <w:tcPr>
            <w:tcW w:w="2835" w:type="dxa"/>
          </w:tcPr>
          <w:p w14:paraId="7392533C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20</w:t>
            </w:r>
          </w:p>
        </w:tc>
        <w:tc>
          <w:tcPr>
            <w:tcW w:w="2491" w:type="dxa"/>
          </w:tcPr>
          <w:p w14:paraId="4F9011D1" w14:textId="7819A394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5</w:t>
            </w:r>
            <w:r w:rsidR="00F00B55" w:rsidRPr="001224B7">
              <w:rPr>
                <w:rFonts w:asciiTheme="minorHAnsi" w:eastAsia="Calibri" w:hAnsiTheme="minorHAnsi"/>
                <w:sz w:val="24"/>
                <w:szCs w:val="24"/>
              </w:rPr>
              <w:t> </w:t>
            </w:r>
            <w:r w:rsidRPr="001224B7">
              <w:rPr>
                <w:rFonts w:asciiTheme="minorHAnsi" w:eastAsia="Calibri" w:hAnsiTheme="minorHAnsi"/>
                <w:sz w:val="24"/>
                <w:szCs w:val="24"/>
              </w:rPr>
              <w:t>768,2</w:t>
            </w:r>
          </w:p>
        </w:tc>
        <w:tc>
          <w:tcPr>
            <w:tcW w:w="1779" w:type="dxa"/>
          </w:tcPr>
          <w:p w14:paraId="650863DA" w14:textId="78FC0A07" w:rsidR="00BB2E8F" w:rsidRPr="001224B7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9,76</w:t>
            </w:r>
          </w:p>
        </w:tc>
      </w:tr>
      <w:tr w:rsidR="00BB2E8F" w:rsidRPr="001224B7" w14:paraId="47960A3F" w14:textId="77777777" w:rsidTr="00F00B55">
        <w:trPr>
          <w:jc w:val="center"/>
        </w:trPr>
        <w:tc>
          <w:tcPr>
            <w:tcW w:w="2287" w:type="dxa"/>
          </w:tcPr>
          <w:p w14:paraId="21DC2A96" w14:textId="0AA55A55" w:rsidR="00BB2E8F" w:rsidRPr="001224B7" w:rsidRDefault="00F00B55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 xml:space="preserve">1 </w:t>
            </w:r>
            <w:r w:rsidR="00BB2E8F" w:rsidRPr="001224B7">
              <w:rPr>
                <w:rFonts w:asciiTheme="minorHAnsi" w:eastAsia="Calibri" w:hAnsiTheme="minorHAnsi"/>
                <w:sz w:val="24"/>
                <w:szCs w:val="24"/>
              </w:rPr>
              <w:t>мес</w:t>
            </w:r>
            <w:r w:rsidRPr="001224B7">
              <w:rPr>
                <w:rFonts w:asciiTheme="minorHAnsi" w:eastAsia="Calibri" w:hAnsiTheme="minorHAnsi"/>
                <w:sz w:val="24"/>
                <w:szCs w:val="24"/>
              </w:rPr>
              <w:t>яц</w:t>
            </w:r>
          </w:p>
        </w:tc>
        <w:tc>
          <w:tcPr>
            <w:tcW w:w="2835" w:type="dxa"/>
          </w:tcPr>
          <w:p w14:paraId="165A7571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4</w:t>
            </w:r>
          </w:p>
        </w:tc>
        <w:tc>
          <w:tcPr>
            <w:tcW w:w="2491" w:type="dxa"/>
          </w:tcPr>
          <w:p w14:paraId="27582554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477,2</w:t>
            </w:r>
          </w:p>
        </w:tc>
        <w:tc>
          <w:tcPr>
            <w:tcW w:w="1779" w:type="dxa"/>
          </w:tcPr>
          <w:p w14:paraId="7B9CC09C" w14:textId="659F0EC7" w:rsidR="00BB2E8F" w:rsidRPr="001224B7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9,65</w:t>
            </w:r>
          </w:p>
        </w:tc>
      </w:tr>
      <w:tr w:rsidR="00BB2E8F" w:rsidRPr="001224B7" w14:paraId="39BACE01" w14:textId="77777777" w:rsidTr="00F00B55">
        <w:trPr>
          <w:jc w:val="center"/>
        </w:trPr>
        <w:tc>
          <w:tcPr>
            <w:tcW w:w="2287" w:type="dxa"/>
          </w:tcPr>
          <w:p w14:paraId="6213EA2D" w14:textId="04872235" w:rsidR="00BB2E8F" w:rsidRPr="001224B7" w:rsidRDefault="00BB2E8F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3 мес</w:t>
            </w:r>
            <w:r w:rsidR="00F00B55" w:rsidRPr="001224B7">
              <w:rPr>
                <w:rFonts w:asciiTheme="minorHAnsi" w:eastAsia="Calibri" w:hAnsiTheme="minorHAnsi"/>
                <w:sz w:val="24"/>
                <w:szCs w:val="24"/>
              </w:rPr>
              <w:t>яца</w:t>
            </w:r>
          </w:p>
        </w:tc>
        <w:tc>
          <w:tcPr>
            <w:tcW w:w="2835" w:type="dxa"/>
          </w:tcPr>
          <w:p w14:paraId="310BB1A4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28AAACA2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72,0</w:t>
            </w:r>
          </w:p>
        </w:tc>
        <w:tc>
          <w:tcPr>
            <w:tcW w:w="1779" w:type="dxa"/>
          </w:tcPr>
          <w:p w14:paraId="36AD8457" w14:textId="4C269B05" w:rsidR="00BB2E8F" w:rsidRPr="001224B7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9,27</w:t>
            </w:r>
          </w:p>
        </w:tc>
      </w:tr>
      <w:tr w:rsidR="00BB2E8F" w:rsidRPr="001224B7" w14:paraId="44B43355" w14:textId="77777777" w:rsidTr="00F00B55">
        <w:trPr>
          <w:jc w:val="center"/>
        </w:trPr>
        <w:tc>
          <w:tcPr>
            <w:tcW w:w="2287" w:type="dxa"/>
          </w:tcPr>
          <w:p w14:paraId="4E7DD261" w14:textId="25184941" w:rsidR="00BB2E8F" w:rsidRPr="001224B7" w:rsidRDefault="00BB2E8F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6 мес</w:t>
            </w:r>
            <w:r w:rsidR="00F00B55" w:rsidRPr="001224B7">
              <w:rPr>
                <w:rFonts w:asciiTheme="minorHAnsi" w:eastAsia="Calibri" w:hAnsiTheme="minorHAnsi"/>
                <w:sz w:val="24"/>
                <w:szCs w:val="24"/>
              </w:rPr>
              <w:t>яцев</w:t>
            </w:r>
          </w:p>
        </w:tc>
        <w:tc>
          <w:tcPr>
            <w:tcW w:w="2835" w:type="dxa"/>
          </w:tcPr>
          <w:p w14:paraId="4BFCC128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3A8B0747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65,6</w:t>
            </w:r>
          </w:p>
        </w:tc>
        <w:tc>
          <w:tcPr>
            <w:tcW w:w="1779" w:type="dxa"/>
          </w:tcPr>
          <w:p w14:paraId="02A31047" w14:textId="28CCAC86" w:rsidR="00BB2E8F" w:rsidRPr="001224B7" w:rsidRDefault="00F00B55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9,09</w:t>
            </w:r>
          </w:p>
        </w:tc>
      </w:tr>
      <w:tr w:rsidR="00BB2E8F" w:rsidRPr="001224B7" w14:paraId="77B53E11" w14:textId="77777777" w:rsidTr="00F00B55">
        <w:trPr>
          <w:jc w:val="center"/>
        </w:trPr>
        <w:tc>
          <w:tcPr>
            <w:tcW w:w="2287" w:type="dxa"/>
          </w:tcPr>
          <w:p w14:paraId="50221EEB" w14:textId="77777777" w:rsidR="00BB2E8F" w:rsidRPr="001224B7" w:rsidRDefault="00BB2E8F" w:rsidP="007769B9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1 год</w:t>
            </w:r>
          </w:p>
        </w:tc>
        <w:tc>
          <w:tcPr>
            <w:tcW w:w="2835" w:type="dxa"/>
          </w:tcPr>
          <w:p w14:paraId="48090273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1CAFD0E5" w14:textId="77777777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37,6</w:t>
            </w:r>
          </w:p>
        </w:tc>
        <w:tc>
          <w:tcPr>
            <w:tcW w:w="1779" w:type="dxa"/>
          </w:tcPr>
          <w:p w14:paraId="1FED8FE0" w14:textId="7617F35D" w:rsidR="00BB2E8F" w:rsidRPr="001224B7" w:rsidRDefault="00BB2E8F" w:rsidP="00F00B55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1224B7">
              <w:rPr>
                <w:rFonts w:asciiTheme="minorHAnsi" w:eastAsia="Calibri" w:hAnsiTheme="minorHAnsi"/>
                <w:sz w:val="24"/>
                <w:szCs w:val="24"/>
              </w:rPr>
              <w:t>8,9</w:t>
            </w:r>
            <w:r w:rsidR="00F00B55" w:rsidRPr="001224B7">
              <w:rPr>
                <w:rFonts w:asciiTheme="minorHAnsi" w:eastAsia="Calibri" w:hAnsiTheme="minorHAnsi"/>
                <w:sz w:val="24"/>
                <w:szCs w:val="24"/>
              </w:rPr>
              <w:t>0</w:t>
            </w:r>
          </w:p>
        </w:tc>
      </w:tr>
    </w:tbl>
    <w:p w14:paraId="05951ABA" w14:textId="77777777" w:rsidR="00BB2E8F" w:rsidRPr="001224B7" w:rsidRDefault="00BB2E8F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1D79732D" w14:textId="77777777" w:rsidR="00E31922" w:rsidRPr="001224B7" w:rsidRDefault="00E31922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</w:p>
    <w:p w14:paraId="69205239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t>Объем нот в обращении на конец июля 2017 года составил 3 090,6 млрд. тенге.</w:t>
      </w:r>
    </w:p>
    <w:p w14:paraId="17FF49E6" w14:textId="2FBF1170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  <w:r w:rsidRPr="001224B7">
        <w:rPr>
          <w:rFonts w:asciiTheme="minorHAnsi" w:hAnsiTheme="minorHAnsi" w:cs="Calibri"/>
          <w:sz w:val="24"/>
          <w:szCs w:val="24"/>
        </w:rPr>
        <w:t xml:space="preserve">По итогам июля 2017 года наблюдается снижение ставок государственных ценных бумаг вдоль кривой доходности (график 3). </w:t>
      </w:r>
    </w:p>
    <w:p w14:paraId="634FAC07" w14:textId="77777777" w:rsidR="007313AC" w:rsidRPr="001224B7" w:rsidRDefault="007313AC" w:rsidP="00AB763C">
      <w:pPr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</w:p>
    <w:p w14:paraId="13856A4B" w14:textId="77777777" w:rsidR="000D1ED5" w:rsidRPr="001224B7" w:rsidRDefault="000D1ED5" w:rsidP="00AB763C">
      <w:pPr>
        <w:spacing w:after="0" w:line="240" w:lineRule="auto"/>
        <w:ind w:firstLine="708"/>
        <w:jc w:val="both"/>
        <w:rPr>
          <w:rFonts w:asciiTheme="minorHAnsi" w:hAnsiTheme="minorHAnsi" w:cs="Calibri"/>
          <w:sz w:val="24"/>
          <w:szCs w:val="24"/>
        </w:rPr>
      </w:pPr>
    </w:p>
    <w:p w14:paraId="37C2B354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t>График 3</w:t>
      </w:r>
    </w:p>
    <w:p w14:paraId="43666EE3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b/>
          <w:bCs/>
          <w:sz w:val="24"/>
          <w:szCs w:val="24"/>
          <w:lang w:val="kk-KZ"/>
        </w:rPr>
      </w:pPr>
      <w:r w:rsidRPr="001224B7">
        <w:rPr>
          <w:rFonts w:asciiTheme="minorHAnsi" w:eastAsia="Calibri" w:hAnsiTheme="minorHAnsi"/>
          <w:b/>
          <w:bCs/>
          <w:sz w:val="24"/>
          <w:szCs w:val="24"/>
        </w:rPr>
        <w:t>Изменение безрисковой кривой доходности</w:t>
      </w:r>
    </w:p>
    <w:p w14:paraId="4BB8DE58" w14:textId="77777777" w:rsidR="00AB763C" w:rsidRPr="001224B7" w:rsidRDefault="00AB763C" w:rsidP="00AB763C">
      <w:pPr>
        <w:spacing w:after="0" w:line="240" w:lineRule="auto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1224B7">
        <w:rPr>
          <w:rFonts w:asciiTheme="minorHAnsi" w:hAnsiTheme="minorHAnsi"/>
          <w:noProof/>
          <w:sz w:val="24"/>
          <w:szCs w:val="24"/>
          <w:lang w:eastAsia="ru-RU"/>
        </w:rPr>
        <w:drawing>
          <wp:inline distT="0" distB="0" distL="0" distR="0" wp14:anchorId="2587C94A" wp14:editId="1B912DA1">
            <wp:extent cx="5600700" cy="21240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E36B4AE" w14:textId="77777777" w:rsidR="00AB763C" w:rsidRPr="001224B7" w:rsidRDefault="00AB763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b/>
          <w:i/>
          <w:sz w:val="24"/>
          <w:szCs w:val="24"/>
        </w:rPr>
      </w:pPr>
    </w:p>
    <w:p w14:paraId="02876F59" w14:textId="77777777" w:rsidR="007313AC" w:rsidRPr="001224B7" w:rsidRDefault="007313A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b/>
          <w:i/>
          <w:sz w:val="24"/>
          <w:szCs w:val="24"/>
        </w:rPr>
      </w:pPr>
    </w:p>
    <w:p w14:paraId="123A6D6D" w14:textId="77777777" w:rsidR="00F00B55" w:rsidRPr="001224B7" w:rsidRDefault="00AB763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224B7">
        <w:rPr>
          <w:rFonts w:asciiTheme="minorHAnsi" w:eastAsia="Calibri" w:hAnsiTheme="minorHAnsi"/>
          <w:b/>
          <w:i/>
          <w:sz w:val="24"/>
          <w:szCs w:val="24"/>
        </w:rPr>
        <w:t>Инструменты денежно-кредитной политики постоянного доступа.</w:t>
      </w:r>
      <w:r w:rsidRPr="001224B7">
        <w:rPr>
          <w:rFonts w:asciiTheme="minorHAnsi" w:eastAsia="Calibri" w:hAnsiTheme="minorHAnsi"/>
          <w:sz w:val="24"/>
          <w:szCs w:val="24"/>
        </w:rPr>
        <w:t xml:space="preserve"> </w:t>
      </w:r>
      <w:r w:rsidR="00F00B55" w:rsidRPr="001224B7">
        <w:rPr>
          <w:rFonts w:asciiTheme="minorHAnsi" w:eastAsia="Calibri" w:hAnsiTheme="minorHAnsi"/>
          <w:sz w:val="24"/>
          <w:szCs w:val="24"/>
        </w:rPr>
        <w:t xml:space="preserve">На конец июля 2017 года </w:t>
      </w:r>
      <w:r w:rsidR="00F00B55" w:rsidRPr="001224B7">
        <w:rPr>
          <w:rFonts w:asciiTheme="minorHAnsi" w:hAnsiTheme="minorHAnsi" w:cs="Calibri"/>
          <w:color w:val="000000"/>
          <w:sz w:val="24"/>
          <w:szCs w:val="24"/>
        </w:rPr>
        <w:t>о</w:t>
      </w:r>
      <w:r w:rsidR="00294130" w:rsidRPr="001224B7">
        <w:rPr>
          <w:rFonts w:asciiTheme="minorHAnsi" w:hAnsiTheme="minorHAnsi" w:cs="Calibri"/>
          <w:color w:val="000000"/>
          <w:sz w:val="24"/>
          <w:szCs w:val="24"/>
        </w:rPr>
        <w:t>бъем открытой позиции Национального Банка по операциям прямое РЕПО составил 266,1 млрд. тенге, по операциям обратное РЕПО – 175,7 млрд. тенге, банковских депозитов в Национальном Банке –</w:t>
      </w:r>
      <w:r w:rsidR="00294130" w:rsidRPr="001224B7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 </w:t>
      </w:r>
      <w:r w:rsidR="00294130" w:rsidRPr="001224B7">
        <w:rPr>
          <w:rFonts w:asciiTheme="minorHAnsi" w:hAnsiTheme="minorHAnsi" w:cs="Calibri"/>
          <w:color w:val="000000"/>
          <w:sz w:val="24"/>
          <w:szCs w:val="24"/>
        </w:rPr>
        <w:t>209,6 млрд. тенге.</w:t>
      </w:r>
    </w:p>
    <w:p w14:paraId="63BE4177" w14:textId="0C5AEC20" w:rsidR="00AB763C" w:rsidRPr="001224B7" w:rsidRDefault="00294130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hAnsiTheme="minorHAnsi" w:cs="Calibri"/>
          <w:color w:val="000000"/>
          <w:sz w:val="24"/>
          <w:szCs w:val="24"/>
        </w:rPr>
        <w:t>С</w:t>
      </w:r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 xml:space="preserve">альдо операций Национального Банка (открытая позиция Национального Банка) на денежном рынке </w:t>
      </w:r>
      <w:r w:rsidR="00F00B55" w:rsidRPr="001224B7">
        <w:rPr>
          <w:rFonts w:asciiTheme="minorHAnsi" w:hAnsiTheme="minorHAnsi" w:cs="Calibri"/>
          <w:color w:val="000000"/>
          <w:sz w:val="24"/>
          <w:szCs w:val="24"/>
        </w:rPr>
        <w:t xml:space="preserve">по операциям на открытом рынке и по инструментам постоянного доступа </w:t>
      </w:r>
      <w:r w:rsidRPr="001224B7">
        <w:rPr>
          <w:rFonts w:asciiTheme="minorHAnsi" w:hAnsiTheme="minorHAnsi" w:cs="Calibri"/>
          <w:color w:val="000000"/>
          <w:sz w:val="24"/>
          <w:szCs w:val="24"/>
        </w:rPr>
        <w:t xml:space="preserve">за месяц </w:t>
      </w:r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>снизилось и по состоянию на 31 июля составило 1,8 трлн. тенге.</w:t>
      </w:r>
    </w:p>
    <w:p w14:paraId="14E24C4C" w14:textId="6AF3AE7A" w:rsidR="00AB763C" w:rsidRPr="001224B7" w:rsidRDefault="00F00B55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t xml:space="preserve">Индикатор </w:t>
      </w:r>
      <w:r w:rsidR="00AB763C" w:rsidRPr="001224B7">
        <w:rPr>
          <w:rFonts w:asciiTheme="minorHAnsi" w:eastAsia="Calibri" w:hAnsiTheme="minorHAnsi"/>
          <w:sz w:val="24"/>
          <w:szCs w:val="24"/>
        </w:rPr>
        <w:t>TONIA</w:t>
      </w:r>
      <w:r w:rsidR="00AB763C" w:rsidRPr="001224B7">
        <w:rPr>
          <w:rFonts w:asciiTheme="minorHAnsi" w:eastAsia="Calibri" w:hAnsiTheme="minorHAnsi"/>
          <w:sz w:val="24"/>
          <w:szCs w:val="24"/>
          <w:vertAlign w:val="superscript"/>
        </w:rPr>
        <w:footnoteReference w:id="2"/>
      </w:r>
      <w:r w:rsidR="00AB763C" w:rsidRPr="001224B7">
        <w:rPr>
          <w:rFonts w:asciiTheme="minorHAnsi" w:eastAsia="Calibri" w:hAnsiTheme="minorHAnsi"/>
          <w:sz w:val="24"/>
          <w:szCs w:val="24"/>
        </w:rPr>
        <w:t xml:space="preserve">, который является </w:t>
      </w:r>
      <w:proofErr w:type="spellStart"/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>таргетируемой</w:t>
      </w:r>
      <w:proofErr w:type="spellEnd"/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 xml:space="preserve"> (целевой) ставкой при проведении операций денежно-кредитной политики на денежном рынке, </w:t>
      </w:r>
      <w:r w:rsidRPr="001224B7">
        <w:rPr>
          <w:rFonts w:asciiTheme="minorHAnsi" w:hAnsiTheme="minorHAnsi" w:cs="Calibri"/>
          <w:color w:val="000000"/>
          <w:sz w:val="24"/>
          <w:szCs w:val="24"/>
        </w:rPr>
        <w:t>находился у нижней границы процентного коридора базовой ставки</w:t>
      </w:r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 xml:space="preserve"> (график 4). Средневзвешенное значение </w:t>
      </w:r>
      <w:r w:rsidRPr="001224B7">
        <w:rPr>
          <w:rFonts w:asciiTheme="minorHAnsi" w:hAnsiTheme="minorHAnsi" w:cs="Calibri"/>
          <w:color w:val="000000"/>
          <w:sz w:val="24"/>
          <w:szCs w:val="24"/>
        </w:rPr>
        <w:t>составило</w:t>
      </w:r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 xml:space="preserve"> 9,60% </w:t>
      </w:r>
      <w:proofErr w:type="gramStart"/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>годовых</w:t>
      </w:r>
      <w:proofErr w:type="gramEnd"/>
      <w:r w:rsidR="00AB763C" w:rsidRPr="001224B7">
        <w:rPr>
          <w:rFonts w:asciiTheme="minorHAnsi" w:hAnsiTheme="minorHAnsi" w:cs="Calibri"/>
          <w:color w:val="000000"/>
          <w:sz w:val="24"/>
          <w:szCs w:val="24"/>
        </w:rPr>
        <w:t xml:space="preserve"> (в июне 2017 го</w:t>
      </w:r>
      <w:r w:rsidR="00294130" w:rsidRPr="001224B7">
        <w:rPr>
          <w:rFonts w:asciiTheme="minorHAnsi" w:hAnsiTheme="minorHAnsi" w:cs="Calibri"/>
          <w:color w:val="000000"/>
          <w:sz w:val="24"/>
          <w:szCs w:val="24"/>
        </w:rPr>
        <w:t>да – 9,60%).</w:t>
      </w:r>
    </w:p>
    <w:p w14:paraId="08F66ED9" w14:textId="77777777" w:rsidR="007313AC" w:rsidRPr="001224B7" w:rsidRDefault="007313A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7107429C" w14:textId="77777777" w:rsidR="007313AC" w:rsidRPr="001224B7" w:rsidRDefault="007313A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3E935B53" w14:textId="77777777" w:rsidR="007313AC" w:rsidRPr="001224B7" w:rsidRDefault="007313A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57445332" w14:textId="77777777" w:rsidR="00E31922" w:rsidRPr="001224B7" w:rsidRDefault="00E31922" w:rsidP="00AB763C">
      <w:pPr>
        <w:spacing w:after="0" w:line="24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</w:p>
    <w:p w14:paraId="4895BFD3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sz w:val="24"/>
          <w:szCs w:val="24"/>
        </w:rPr>
        <w:lastRenderedPageBreak/>
        <w:t>График 4</w:t>
      </w:r>
    </w:p>
    <w:p w14:paraId="33ECCEAE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b/>
          <w:bCs/>
          <w:sz w:val="24"/>
          <w:szCs w:val="24"/>
        </w:rPr>
        <w:t xml:space="preserve">Динамика </w:t>
      </w:r>
      <w:proofErr w:type="spellStart"/>
      <w:r w:rsidRPr="001224B7">
        <w:rPr>
          <w:rFonts w:asciiTheme="minorHAnsi" w:eastAsia="Calibri" w:hAnsiTheme="minorHAnsi"/>
          <w:b/>
          <w:bCs/>
          <w:sz w:val="24"/>
          <w:szCs w:val="24"/>
        </w:rPr>
        <w:t>таргетируемого</w:t>
      </w:r>
      <w:proofErr w:type="spellEnd"/>
      <w:r w:rsidRPr="001224B7">
        <w:rPr>
          <w:rFonts w:asciiTheme="minorHAnsi" w:eastAsia="Calibri" w:hAnsiTheme="minorHAnsi"/>
          <w:b/>
          <w:bCs/>
          <w:sz w:val="24"/>
          <w:szCs w:val="24"/>
        </w:rPr>
        <w:t xml:space="preserve"> индикатора, %</w:t>
      </w:r>
    </w:p>
    <w:p w14:paraId="1EC1B890" w14:textId="77777777" w:rsidR="00AB763C" w:rsidRPr="001224B7" w:rsidRDefault="00AB763C" w:rsidP="00AB763C">
      <w:pPr>
        <w:tabs>
          <w:tab w:val="left" w:pos="5760"/>
        </w:tabs>
        <w:spacing w:after="0" w:line="240" w:lineRule="auto"/>
        <w:ind w:right="282"/>
        <w:jc w:val="both"/>
        <w:rPr>
          <w:rFonts w:asciiTheme="minorHAnsi" w:eastAsia="Calibri" w:hAnsiTheme="minorHAnsi"/>
          <w:sz w:val="24"/>
          <w:szCs w:val="24"/>
        </w:rPr>
      </w:pPr>
      <w:r w:rsidRPr="001224B7">
        <w:rPr>
          <w:rFonts w:asciiTheme="minorHAnsi" w:eastAsia="Calibri" w:hAnsiTheme="minorHAnsi"/>
          <w:noProof/>
          <w:sz w:val="24"/>
          <w:szCs w:val="24"/>
          <w:lang w:eastAsia="ru-RU"/>
        </w:rPr>
        <w:drawing>
          <wp:inline distT="0" distB="0" distL="0" distR="0" wp14:anchorId="2AE1D565" wp14:editId="50A36A2B">
            <wp:extent cx="5762625" cy="24193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D22D81" w14:textId="77777777" w:rsidR="00AB763C" w:rsidRPr="001224B7" w:rsidRDefault="00AB763C" w:rsidP="00AB763C">
      <w:pPr>
        <w:tabs>
          <w:tab w:val="left" w:pos="5760"/>
        </w:tabs>
        <w:spacing w:after="0" w:line="240" w:lineRule="auto"/>
        <w:ind w:firstLine="720"/>
        <w:jc w:val="both"/>
        <w:rPr>
          <w:rFonts w:asciiTheme="minorHAnsi" w:eastAsia="Calibri" w:hAnsiTheme="minorHAnsi"/>
          <w:sz w:val="24"/>
          <w:szCs w:val="24"/>
        </w:rPr>
      </w:pPr>
    </w:p>
    <w:p w14:paraId="02286264" w14:textId="77777777" w:rsidR="00AB763C" w:rsidRPr="001224B7" w:rsidRDefault="00AB763C" w:rsidP="00AB763C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t xml:space="preserve">Валютный рынок в июле 2017 года </w:t>
      </w:r>
    </w:p>
    <w:p w14:paraId="62535677" w14:textId="77777777" w:rsidR="00AB763C" w:rsidRPr="001224B7" w:rsidRDefault="00AB763C" w:rsidP="00AB7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1224B7">
        <w:rPr>
          <w:rFonts w:asciiTheme="minorHAnsi" w:eastAsiaTheme="minorHAnsi" w:hAnsiTheme="minorHAnsi" w:cs="Arial"/>
          <w:sz w:val="24"/>
          <w:szCs w:val="24"/>
        </w:rPr>
        <w:t>В июле 2017 года обменный курс тенге изменялся в диапазоне 320,00-328,52 тенге за доллар США. На конец июля 2017 года биржевой курс тенге к доллару США составил 328,07 тенге за доллар США, ослабившись за месяц на 1,8% (с начала года укрепление на 1,6%).</w:t>
      </w:r>
    </w:p>
    <w:p w14:paraId="21797F80" w14:textId="77777777" w:rsidR="00F00B55" w:rsidRPr="001224B7" w:rsidRDefault="00AB763C" w:rsidP="00AB7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Helv"/>
          <w:color w:val="000000"/>
          <w:sz w:val="24"/>
          <w:szCs w:val="24"/>
        </w:rPr>
      </w:pPr>
      <w:proofErr w:type="gramStart"/>
      <w:r w:rsidRPr="001224B7">
        <w:rPr>
          <w:rFonts w:asciiTheme="minorHAnsi" w:eastAsiaTheme="minorHAnsi" w:hAnsiTheme="minorHAnsi" w:cs="Arial"/>
          <w:sz w:val="24"/>
          <w:szCs w:val="24"/>
        </w:rPr>
        <w:t>Общий объем операций по валютной паре KZT/USD в июле 2017 года снизился на 11,9% и составил 11,9 млрд. долл. США, в том числе объем биржевых торгов на Казахстанской фондовой бирже уменьшился за месяц на 11,8% до 3,1 млрд. долл. США, объем операций на внебиржевом валютном рынке – на 12</w:t>
      </w:r>
      <w:r w:rsidR="009E4CD8" w:rsidRPr="001224B7">
        <w:rPr>
          <w:rFonts w:asciiTheme="minorHAnsi" w:eastAsiaTheme="minorHAnsi" w:hAnsiTheme="minorHAnsi" w:cs="Arial"/>
          <w:sz w:val="24"/>
          <w:szCs w:val="24"/>
        </w:rPr>
        <w:t>,0</w:t>
      </w:r>
      <w:r w:rsidRPr="001224B7">
        <w:rPr>
          <w:rFonts w:asciiTheme="minorHAnsi" w:eastAsiaTheme="minorHAnsi" w:hAnsiTheme="minorHAnsi" w:cs="Arial"/>
          <w:sz w:val="24"/>
          <w:szCs w:val="24"/>
        </w:rPr>
        <w:t>% до 8,8 млрд. долл. США.</w:t>
      </w:r>
      <w:r w:rsidR="00CE4D6C" w:rsidRPr="001224B7">
        <w:rPr>
          <w:rFonts w:asciiTheme="minorHAnsi" w:hAnsiTheme="minorHAnsi" w:cs="Helv"/>
          <w:color w:val="000000"/>
          <w:sz w:val="24"/>
          <w:szCs w:val="24"/>
        </w:rPr>
        <w:t xml:space="preserve"> </w:t>
      </w:r>
      <w:proofErr w:type="gramEnd"/>
    </w:p>
    <w:p w14:paraId="4F97C534" w14:textId="6E625131" w:rsidR="00F85F75" w:rsidRPr="001224B7" w:rsidRDefault="00F00B55" w:rsidP="00AB7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1224B7">
        <w:rPr>
          <w:rFonts w:asciiTheme="minorHAnsi" w:eastAsiaTheme="minorHAnsi" w:hAnsiTheme="minorHAnsi" w:cs="Arial"/>
          <w:sz w:val="24"/>
          <w:szCs w:val="24"/>
        </w:rPr>
        <w:t>О</w:t>
      </w:r>
      <w:r w:rsidR="00CE4D6C" w:rsidRPr="001224B7">
        <w:rPr>
          <w:rFonts w:asciiTheme="minorHAnsi" w:eastAsiaTheme="minorHAnsi" w:hAnsiTheme="minorHAnsi" w:cs="Arial"/>
          <w:sz w:val="24"/>
          <w:szCs w:val="24"/>
        </w:rPr>
        <w:t>бъем нетто-покупки наличных долларов США в обменных пунктах составил 415,7 млн. долл</w:t>
      </w:r>
      <w:r w:rsidRPr="001224B7">
        <w:rPr>
          <w:rFonts w:asciiTheme="minorHAnsi" w:eastAsiaTheme="minorHAnsi" w:hAnsiTheme="minorHAnsi" w:cs="Arial"/>
          <w:sz w:val="24"/>
          <w:szCs w:val="24"/>
        </w:rPr>
        <w:t>.</w:t>
      </w:r>
      <w:r w:rsidR="00CE4D6C" w:rsidRPr="001224B7">
        <w:rPr>
          <w:rFonts w:asciiTheme="minorHAnsi" w:eastAsiaTheme="minorHAnsi" w:hAnsiTheme="minorHAnsi" w:cs="Arial"/>
          <w:sz w:val="24"/>
          <w:szCs w:val="24"/>
        </w:rPr>
        <w:t xml:space="preserve"> США.</w:t>
      </w:r>
    </w:p>
    <w:p w14:paraId="1D1FF81C" w14:textId="77777777" w:rsidR="00AB763C" w:rsidRPr="001224B7" w:rsidRDefault="00AB763C" w:rsidP="00AB7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="Arial"/>
          <w:color w:val="000000"/>
          <w:sz w:val="24"/>
          <w:szCs w:val="24"/>
          <w:highlight w:val="yellow"/>
          <w:lang w:val="kk-KZ"/>
        </w:rPr>
      </w:pPr>
    </w:p>
    <w:p w14:paraId="071E2E18" w14:textId="77777777" w:rsidR="00C023B9" w:rsidRPr="001224B7" w:rsidRDefault="00C023B9" w:rsidP="00AB763C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t>Депозитный рынок по состоянию на конец июля 2017 года</w:t>
      </w:r>
    </w:p>
    <w:p w14:paraId="5AC7FE5D" w14:textId="77777777" w:rsidR="00CD12FE" w:rsidRPr="001224B7" w:rsidRDefault="00CD12FE" w:rsidP="00CD12FE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eastAsia="ru-RU"/>
        </w:rPr>
      </w:pP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Объем депозитов резидентов в депозитных организациях на конец июля 2017 года составил </w:t>
      </w:r>
      <w:r w:rsidRPr="001224B7">
        <w:rPr>
          <w:rFonts w:asciiTheme="minorHAnsi" w:hAnsiTheme="minorHAnsi"/>
          <w:sz w:val="24"/>
          <w:szCs w:val="24"/>
        </w:rPr>
        <w:t>17</w:t>
      </w:r>
      <w:r w:rsidRPr="001224B7">
        <w:rPr>
          <w:rFonts w:asciiTheme="minorHAnsi" w:hAnsiTheme="minorHAnsi"/>
          <w:sz w:val="24"/>
          <w:szCs w:val="24"/>
          <w:lang w:val="kk-KZ"/>
        </w:rPr>
        <w:t> </w:t>
      </w:r>
      <w:r w:rsidRPr="001224B7">
        <w:rPr>
          <w:rFonts w:asciiTheme="minorHAnsi" w:hAnsiTheme="minorHAnsi"/>
          <w:sz w:val="24"/>
          <w:szCs w:val="24"/>
        </w:rPr>
        <w:t>640,2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 млрд. тенге, понизившись за месяц на 1,2%. Депозиты юридических лиц сократились на 3,6% до 9 699,5 млрд. тенге, депозиты физических лиц увеличились на 1,8% до 7 940,7 млрд. тенге.</w:t>
      </w:r>
    </w:p>
    <w:p w14:paraId="4576194A" w14:textId="1E75581F" w:rsidR="00CD12FE" w:rsidRPr="001224B7" w:rsidRDefault="00F00B55" w:rsidP="00CD12FE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eastAsia="ru-RU"/>
        </w:rPr>
      </w:pP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О</w:t>
      </w:r>
      <w:r w:rsidR="00CD12FE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бъем депозитов в национальной валюте составил 9 072,9 млрд. тенге (рост за месяц на 0,6%), в иностранной валюте 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снизился </w:t>
      </w:r>
      <w:r w:rsidR="00CD12FE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на 3,1% до 8 567,3 млрд. тенге. Уровень долларизации в июле снизился с </w:t>
      </w:r>
      <w:r w:rsidR="00CD12FE" w:rsidRPr="001224B7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49,5</w:t>
      </w:r>
      <w:r w:rsidR="00CD12FE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% до 48,6%. </w:t>
      </w:r>
    </w:p>
    <w:p w14:paraId="5EB50E1D" w14:textId="1168CA01" w:rsidR="00CD12FE" w:rsidRPr="001224B7" w:rsidRDefault="00CD12FE" w:rsidP="00CD12FE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eastAsia="ru-RU"/>
        </w:rPr>
      </w:pP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Депозиты юридических лиц в национальной валюте в июле 2017 года </w:t>
      </w:r>
      <w:r w:rsidR="009E4CD8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не изменились 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и составили 5 487,0 млрд. тенге</w:t>
      </w:r>
      <w:r w:rsidR="00B6412A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 (56,6% от депозитов юридических лиц)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, в иностранной валюте снизились на 7,9% до 4 212,5 млрд. тенге.</w:t>
      </w:r>
    </w:p>
    <w:p w14:paraId="62EB4D64" w14:textId="2FA78ADB" w:rsidR="00CD12FE" w:rsidRPr="001224B7" w:rsidRDefault="00CD12FE" w:rsidP="00CD12FE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eastAsia="ru-RU"/>
        </w:rPr>
      </w:pP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Депозиты физических лиц в тенге увеличились на 1,4% </w:t>
      </w:r>
      <w:r w:rsidR="00F00B55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до 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3 585,9 млрд. тенге</w:t>
      </w:r>
      <w:r w:rsidR="00B6412A" w:rsidRPr="001224B7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</w:t>
      </w:r>
      <w:r w:rsidR="00B6412A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(</w:t>
      </w:r>
      <w:r w:rsidR="00B6412A" w:rsidRPr="001224B7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45,2</w:t>
      </w:r>
      <w:r w:rsidR="00B6412A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% от депозитов физических лиц)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, в иностранной валюте выросли на 2,1% </w:t>
      </w:r>
      <w:r w:rsidR="00F00B55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до </w:t>
      </w:r>
      <w:r w:rsidRPr="001224B7">
        <w:rPr>
          <w:rFonts w:asciiTheme="minorHAnsi" w:hAnsiTheme="minorHAnsi"/>
          <w:sz w:val="24"/>
          <w:szCs w:val="24"/>
        </w:rPr>
        <w:t>4</w:t>
      </w:r>
      <w:r w:rsidRPr="001224B7">
        <w:rPr>
          <w:rFonts w:asciiTheme="minorHAnsi" w:hAnsiTheme="minorHAnsi"/>
          <w:sz w:val="24"/>
          <w:szCs w:val="24"/>
          <w:lang w:val="en-US"/>
        </w:rPr>
        <w:t> </w:t>
      </w:r>
      <w:r w:rsidRPr="001224B7">
        <w:rPr>
          <w:rFonts w:asciiTheme="minorHAnsi" w:hAnsiTheme="minorHAnsi"/>
          <w:sz w:val="24"/>
          <w:szCs w:val="24"/>
        </w:rPr>
        <w:t>354,8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 млрд. тенге.</w:t>
      </w:r>
    </w:p>
    <w:p w14:paraId="7804F3E1" w14:textId="79571C2C" w:rsidR="00CD12FE" w:rsidRPr="001224B7" w:rsidRDefault="00CD12FE" w:rsidP="00CD12FE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eastAsia="ru-RU"/>
        </w:rPr>
      </w:pP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Срочные депозиты выросли на 0,6% и составили 12 007,3 млрд. тенге. В </w:t>
      </w:r>
      <w:r w:rsidR="00F00B55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их 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структуре вклады в национальной валюте составили 5 798,4 млрд. тенге, в иностранной валюте – 6 209,0 млрд. тенге.</w:t>
      </w:r>
    </w:p>
    <w:p w14:paraId="710CF6EC" w14:textId="7AE2C626" w:rsidR="00CD12FE" w:rsidRPr="001224B7" w:rsidRDefault="00F00B55" w:rsidP="00CD12FE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eastAsia="ru-RU"/>
        </w:rPr>
      </w:pP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С</w:t>
      </w:r>
      <w:r w:rsidR="00CD12FE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редневзвешенная ставка вознаграждения по срочным депозитам в национальной валюте небанковских юридических лиц </w:t>
      </w:r>
      <w:r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>составила</w:t>
      </w:r>
      <w:r w:rsidR="00CD12FE" w:rsidRPr="001224B7">
        <w:rPr>
          <w:rFonts w:asciiTheme="minorHAnsi" w:hAnsiTheme="minorHAnsi" w:cs="Calibri"/>
          <w:color w:val="000000"/>
          <w:sz w:val="24"/>
          <w:szCs w:val="24"/>
          <w:lang w:eastAsia="ru-RU"/>
        </w:rPr>
        <w:t xml:space="preserve"> 8,0% (в декабре 2016 года – 10,5%), по депозитам физических лиц – 12,1% (12,2%).</w:t>
      </w:r>
    </w:p>
    <w:p w14:paraId="5BA24AD2" w14:textId="77777777" w:rsidR="002B2595" w:rsidRPr="001224B7" w:rsidRDefault="002B2595" w:rsidP="00757405">
      <w:pPr>
        <w:spacing w:after="0" w:line="240" w:lineRule="auto"/>
        <w:ind w:firstLine="708"/>
        <w:jc w:val="both"/>
        <w:rPr>
          <w:rFonts w:asciiTheme="minorHAnsi" w:hAnsiTheme="minorHAnsi"/>
          <w:b/>
          <w:sz w:val="24"/>
          <w:szCs w:val="24"/>
          <w:highlight w:val="yellow"/>
          <w:lang w:eastAsia="ru-RU"/>
        </w:rPr>
      </w:pPr>
    </w:p>
    <w:p w14:paraId="7C1D36E6" w14:textId="743AF097" w:rsidR="0056577E" w:rsidRPr="001224B7" w:rsidRDefault="0056577E" w:rsidP="00AB763C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lastRenderedPageBreak/>
        <w:t>Кредитный рынок по состоянию</w:t>
      </w:r>
      <w:r w:rsidR="006624D7" w:rsidRPr="001224B7">
        <w:rPr>
          <w:rFonts w:asciiTheme="minorHAnsi" w:hAnsiTheme="minorHAnsi"/>
          <w:b/>
          <w:sz w:val="24"/>
          <w:szCs w:val="24"/>
        </w:rPr>
        <w:t xml:space="preserve"> на конец ию</w:t>
      </w:r>
      <w:r w:rsidR="00455313" w:rsidRPr="001224B7">
        <w:rPr>
          <w:rFonts w:asciiTheme="minorHAnsi" w:hAnsiTheme="minorHAnsi"/>
          <w:b/>
          <w:sz w:val="24"/>
          <w:szCs w:val="24"/>
        </w:rPr>
        <w:t>л</w:t>
      </w:r>
      <w:r w:rsidR="006624D7" w:rsidRPr="001224B7">
        <w:rPr>
          <w:rFonts w:asciiTheme="minorHAnsi" w:hAnsiTheme="minorHAnsi"/>
          <w:b/>
          <w:sz w:val="24"/>
          <w:szCs w:val="24"/>
        </w:rPr>
        <w:t>я</w:t>
      </w:r>
      <w:r w:rsidRPr="001224B7">
        <w:rPr>
          <w:rFonts w:asciiTheme="minorHAnsi" w:hAnsiTheme="minorHAnsi"/>
          <w:b/>
          <w:sz w:val="24"/>
          <w:szCs w:val="24"/>
        </w:rPr>
        <w:t xml:space="preserve"> 2017 года</w:t>
      </w:r>
    </w:p>
    <w:p w14:paraId="05D1DF51" w14:textId="642EB698" w:rsidR="00CE4D6C" w:rsidRPr="001224B7" w:rsidRDefault="00CE4D6C" w:rsidP="00CE4D6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Объем кредитования банками экономики </w:t>
      </w:r>
      <w:r w:rsidR="00F00B55" w:rsidRPr="001224B7">
        <w:rPr>
          <w:rFonts w:asciiTheme="minorHAnsi" w:hAnsiTheme="minorHAnsi"/>
          <w:snapToGrid w:val="0"/>
          <w:sz w:val="24"/>
          <w:szCs w:val="24"/>
        </w:rPr>
        <w:t xml:space="preserve">вырос на 0,7% до </w:t>
      </w:r>
      <w:r w:rsidRPr="001224B7">
        <w:rPr>
          <w:rFonts w:asciiTheme="minorHAnsi" w:hAnsiTheme="minorHAnsi"/>
          <w:snapToGrid w:val="0"/>
          <w:sz w:val="24"/>
          <w:szCs w:val="24"/>
        </w:rPr>
        <w:t>12 791,9 млрд. тенге. Объем кредитов юридическим лицам увеличился на 0,4% до 8 522,2 млрд. тенге, физическим лицам – на 1,4% до 4 269,7 млрд. тенге.</w:t>
      </w:r>
    </w:p>
    <w:p w14:paraId="5F70D93A" w14:textId="24B7AA96" w:rsidR="00CE4D6C" w:rsidRPr="001224B7" w:rsidRDefault="00CE4D6C" w:rsidP="00CE4D6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Объем кредитов в национальной валюте увеличился на 0,7% до 9 097,2 млрд. тенге. </w:t>
      </w:r>
      <w:proofErr w:type="gramStart"/>
      <w:r w:rsidR="00084D4E" w:rsidRPr="001224B7">
        <w:rPr>
          <w:rFonts w:asciiTheme="minorHAnsi" w:hAnsiTheme="minorHAnsi"/>
          <w:snapToGrid w:val="0"/>
          <w:sz w:val="24"/>
          <w:szCs w:val="24"/>
        </w:rPr>
        <w:t xml:space="preserve">Из них 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кредиты юридическим лицам </w:t>
      </w:r>
      <w:r w:rsidR="009E4CD8" w:rsidRPr="001224B7">
        <w:rPr>
          <w:rFonts w:asciiTheme="minorHAnsi" w:hAnsiTheme="minorHAnsi"/>
          <w:snapToGrid w:val="0"/>
          <w:sz w:val="24"/>
          <w:szCs w:val="24"/>
        </w:rPr>
        <w:t>с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низились на 0,4%, а физическим лицам </w:t>
      </w:r>
      <w:r w:rsidR="009E4CD8" w:rsidRPr="001224B7">
        <w:rPr>
          <w:rFonts w:asciiTheme="minorHAnsi" w:hAnsiTheme="minorHAnsi"/>
          <w:snapToGrid w:val="0"/>
          <w:sz w:val="24"/>
          <w:szCs w:val="24"/>
        </w:rPr>
        <w:t xml:space="preserve">увеличились </w:t>
      </w:r>
      <w:r w:rsidRPr="001224B7">
        <w:rPr>
          <w:rFonts w:asciiTheme="minorHAnsi" w:hAnsiTheme="minorHAnsi"/>
          <w:snapToGrid w:val="0"/>
          <w:sz w:val="24"/>
          <w:szCs w:val="24"/>
        </w:rPr>
        <w:t>на 1,4%. Объем кредитов в иностранной валюте увеличилс</w:t>
      </w:r>
      <w:r w:rsidR="00B6412A" w:rsidRPr="001224B7">
        <w:rPr>
          <w:rFonts w:asciiTheme="minorHAnsi" w:hAnsiTheme="minorHAnsi"/>
          <w:snapToGrid w:val="0"/>
          <w:sz w:val="24"/>
          <w:szCs w:val="24"/>
        </w:rPr>
        <w:t>я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 на 0,8% до 3 694,8 млрд. тенге, в том числе кредиты юридическим лицам увеличились на 1,6%, а физическим лицам уменьшились на 6,2%. Удельный вес кредитов в тенге сохранился на уровне 71,1%.</w:t>
      </w:r>
      <w:proofErr w:type="gramEnd"/>
    </w:p>
    <w:p w14:paraId="074A65C2" w14:textId="7385E171" w:rsidR="00CE4D6C" w:rsidRPr="001224B7" w:rsidRDefault="00CE4D6C" w:rsidP="00CE4D6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Объем долгосрочных кредитов 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>вырос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 на 0,8% до 10 766,3 млрд. тенге, краткосрочных – на 0,1% до 2 025,7 млрд. тенге.</w:t>
      </w:r>
    </w:p>
    <w:p w14:paraId="4C2E753B" w14:textId="4C7708D5" w:rsidR="00CE4D6C" w:rsidRPr="001224B7" w:rsidRDefault="00CE4D6C" w:rsidP="00CE4D6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Кредитование субъектов малого предпринимательства увеличилось до 3 110,7 млрд. тенге (24,3% от общего объема кредитов экономике). </w:t>
      </w:r>
    </w:p>
    <w:p w14:paraId="2D54234A" w14:textId="4C472586" w:rsidR="00CE4D6C" w:rsidRPr="001224B7" w:rsidRDefault="00CE4D6C" w:rsidP="00CE4D6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В отраслевой разбивке наиболее значительная сумма кредитов банков экономике приходится на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 xml:space="preserve"> торговлю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 (доля в общем объеме – 18,7%), промышленность (14,2%), строительство (7,6%), сельское хозяйство (5,9%) и транспорт (4,6%).</w:t>
      </w:r>
    </w:p>
    <w:p w14:paraId="0FDA92F8" w14:textId="19CA6AA2" w:rsidR="00CE4D6C" w:rsidRPr="001224B7" w:rsidRDefault="00084D4E" w:rsidP="00CE4D6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С</w:t>
      </w:r>
      <w:r w:rsidR="00CE4D6C" w:rsidRPr="001224B7">
        <w:rPr>
          <w:rFonts w:asciiTheme="minorHAnsi" w:hAnsiTheme="minorHAnsi"/>
          <w:snapToGrid w:val="0"/>
          <w:sz w:val="24"/>
          <w:szCs w:val="24"/>
        </w:rPr>
        <w:t>редневзвешенная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CE4D6C" w:rsidRPr="001224B7">
        <w:rPr>
          <w:rFonts w:asciiTheme="minorHAnsi" w:hAnsiTheme="minorHAnsi"/>
          <w:snapToGrid w:val="0"/>
          <w:sz w:val="24"/>
          <w:szCs w:val="24"/>
        </w:rPr>
        <w:t>ставка вознаграждения по кредитам, выданным в национальной валюте небанковским юридическим лицам, составила 13,7% (в декабре 2016 года – 14,5%), физическим лицам – 18,8% (18,4%).</w:t>
      </w:r>
    </w:p>
    <w:p w14:paraId="0695E42E" w14:textId="77777777" w:rsidR="008C1453" w:rsidRPr="001224B7" w:rsidRDefault="008C1453" w:rsidP="008C145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highlight w:val="yellow"/>
        </w:rPr>
      </w:pPr>
    </w:p>
    <w:p w14:paraId="3D1DA7A9" w14:textId="0C605767" w:rsidR="00F43EAE" w:rsidRPr="001224B7" w:rsidRDefault="00F43EAE" w:rsidP="00AB763C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t>Платежные системы на конец июля 2017 года</w:t>
      </w:r>
    </w:p>
    <w:p w14:paraId="35B5CA73" w14:textId="55DB947B" w:rsidR="00F43EAE" w:rsidRPr="001224B7" w:rsidRDefault="00F43EAE" w:rsidP="00F43EAE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По состоянию на 1 августа 2017 года на территории Республики Казахстан функционируют 1</w:t>
      </w:r>
      <w:r w:rsidR="000D1ED5" w:rsidRPr="001224B7">
        <w:rPr>
          <w:rFonts w:asciiTheme="minorHAnsi" w:hAnsiTheme="minorHAnsi"/>
          <w:snapToGrid w:val="0"/>
          <w:sz w:val="24"/>
          <w:szCs w:val="24"/>
        </w:rPr>
        <w:t>9 платежных систем, в том числе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 платежные системы Национального Банка, системы денежных переводов, системы платежных карточек и иные платежные системы.</w:t>
      </w:r>
    </w:p>
    <w:p w14:paraId="1A245F44" w14:textId="63DC24A6" w:rsidR="00F43EAE" w:rsidRPr="001224B7" w:rsidRDefault="00F43EAE" w:rsidP="00F43EAE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За январь-июль 2017 года через платежные системы Национального Банка (Межбанковскую систему переводов денег и Систему межбанковского клиринга) проведено 19,5 млн. транзакций на сумму 498</w:t>
      </w:r>
      <w:r w:rsidR="00AE30AE" w:rsidRPr="001224B7">
        <w:rPr>
          <w:rFonts w:asciiTheme="minorHAnsi" w:hAnsiTheme="minorHAnsi"/>
          <w:snapToGrid w:val="0"/>
          <w:sz w:val="24"/>
          <w:szCs w:val="24"/>
          <w:lang w:val="kk-KZ"/>
        </w:rPr>
        <w:t>,1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AE30AE" w:rsidRPr="001224B7">
        <w:rPr>
          <w:rFonts w:asciiTheme="minorHAnsi" w:hAnsiTheme="minorHAnsi"/>
          <w:snapToGrid w:val="0"/>
          <w:sz w:val="24"/>
          <w:szCs w:val="24"/>
          <w:lang w:val="kk-KZ"/>
        </w:rPr>
        <w:t>трлн</w:t>
      </w:r>
      <w:r w:rsidRPr="001224B7">
        <w:rPr>
          <w:rFonts w:asciiTheme="minorHAnsi" w:hAnsiTheme="minorHAnsi"/>
          <w:snapToGrid w:val="0"/>
          <w:sz w:val="24"/>
          <w:szCs w:val="24"/>
        </w:rPr>
        <w:t>. тенге (по сравнению с аналогичным периодом 2016 года количество платежей уменьшилось на 3,3%, сумма платежей выросла на 54,3%). В среднем за день через указанные платежные системы проводится 142,7 тыс. транзакций на сумму 3</w:t>
      </w:r>
      <w:r w:rsidR="00AE30AE" w:rsidRPr="001224B7">
        <w:rPr>
          <w:rFonts w:asciiTheme="minorHAnsi" w:hAnsiTheme="minorHAnsi"/>
          <w:snapToGrid w:val="0"/>
          <w:sz w:val="24"/>
          <w:szCs w:val="24"/>
          <w:lang w:val="kk-KZ"/>
        </w:rPr>
        <w:t>,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9 </w:t>
      </w:r>
      <w:r w:rsidR="00AE30AE" w:rsidRPr="001224B7">
        <w:rPr>
          <w:rFonts w:asciiTheme="minorHAnsi" w:hAnsiTheme="minorHAnsi"/>
          <w:snapToGrid w:val="0"/>
          <w:sz w:val="24"/>
          <w:szCs w:val="24"/>
          <w:lang w:val="kk-KZ"/>
        </w:rPr>
        <w:t>трлн</w:t>
      </w:r>
      <w:r w:rsidRPr="001224B7">
        <w:rPr>
          <w:rFonts w:asciiTheme="minorHAnsi" w:hAnsiTheme="minorHAnsi"/>
          <w:snapToGrid w:val="0"/>
          <w:sz w:val="24"/>
          <w:szCs w:val="24"/>
        </w:rPr>
        <w:t>. тенге.</w:t>
      </w:r>
    </w:p>
    <w:p w14:paraId="0067841B" w14:textId="5037B2F0" w:rsidR="00F43EAE" w:rsidRPr="001224B7" w:rsidRDefault="00F43EAE" w:rsidP="00F43EAE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proofErr w:type="gramStart"/>
      <w:r w:rsidRPr="001224B7">
        <w:rPr>
          <w:rFonts w:asciiTheme="minorHAnsi" w:hAnsiTheme="minorHAnsi"/>
          <w:snapToGrid w:val="0"/>
          <w:sz w:val="24"/>
          <w:szCs w:val="24"/>
        </w:rPr>
        <w:t>Через частные системы денежных переводов в январе-июне 2017 года</w:t>
      </w:r>
      <w:r w:rsidR="00B6412A" w:rsidRPr="001224B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проведено (отправлено) 1,5 млн. транзакций на сумму 254,8 млрд. тенге, рост объемов переводов денег по сравнению с аналогичным периодом 2016 года составил 21,5%. В большинстве случаев указанные системы используются населением страны для переводов денег за пределы Казахстана </w:t>
      </w:r>
      <w:r w:rsidR="000D1ED5" w:rsidRPr="001224B7">
        <w:rPr>
          <w:rFonts w:asciiTheme="minorHAnsi" w:hAnsiTheme="minorHAnsi"/>
          <w:snapToGrid w:val="0"/>
          <w:sz w:val="24"/>
          <w:szCs w:val="24"/>
        </w:rPr>
        <w:t xml:space="preserve">– </w:t>
      </w:r>
      <w:r w:rsidRPr="001224B7">
        <w:rPr>
          <w:rFonts w:asciiTheme="minorHAnsi" w:hAnsiTheme="minorHAnsi"/>
          <w:snapToGrid w:val="0"/>
          <w:sz w:val="24"/>
          <w:szCs w:val="24"/>
        </w:rPr>
        <w:t>91,8% от общего количества (1,4 млн. транзакций) и 95,7% от общей суммы (243,8 млрд</w:t>
      </w:r>
      <w:proofErr w:type="gramEnd"/>
      <w:r w:rsidRPr="001224B7">
        <w:rPr>
          <w:rFonts w:asciiTheme="minorHAnsi" w:hAnsiTheme="minorHAnsi"/>
          <w:snapToGrid w:val="0"/>
          <w:sz w:val="24"/>
          <w:szCs w:val="24"/>
        </w:rPr>
        <w:t>. тенге) отправленных через системы транзакций.</w:t>
      </w:r>
    </w:p>
    <w:p w14:paraId="1E43AF77" w14:textId="3C0FA5F6" w:rsidR="00F43EAE" w:rsidRPr="001224B7" w:rsidRDefault="00F43EAE" w:rsidP="00F43EAE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Объем произведенных операций с использованием платежных карточек казахстанских эмитентов за январь-июль 2017 года составил 242,7 млн. транзакций на сумму 7,2 трлн. тенге (по сравнению с аналогичным периодом 2016 года количество транзакций увеличилось на 33,3%, сумма – на 27,2%). 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>Д</w:t>
      </w:r>
      <w:r w:rsidRPr="001224B7">
        <w:rPr>
          <w:rFonts w:asciiTheme="minorHAnsi" w:hAnsiTheme="minorHAnsi"/>
          <w:snapToGrid w:val="0"/>
          <w:sz w:val="24"/>
          <w:szCs w:val="24"/>
        </w:rPr>
        <w:t>оля количества безналичных платежей в общей структуре операций с использованием платежных карточек казахстанских эмитентов по сравнению с аналогичным пе</w:t>
      </w:r>
      <w:r w:rsidR="00AE30AE" w:rsidRPr="001224B7">
        <w:rPr>
          <w:rFonts w:asciiTheme="minorHAnsi" w:hAnsiTheme="minorHAnsi"/>
          <w:snapToGrid w:val="0"/>
          <w:sz w:val="24"/>
          <w:szCs w:val="24"/>
        </w:rPr>
        <w:t>риодом 2016 года выросла с</w:t>
      </w:r>
      <w:r w:rsidR="00B6412A" w:rsidRPr="001224B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AE30AE" w:rsidRPr="001224B7">
        <w:rPr>
          <w:rFonts w:asciiTheme="minorHAnsi" w:hAnsiTheme="minorHAnsi"/>
          <w:snapToGrid w:val="0"/>
          <w:sz w:val="24"/>
          <w:szCs w:val="24"/>
        </w:rPr>
        <w:t>35</w:t>
      </w:r>
      <w:r w:rsidRPr="001224B7">
        <w:rPr>
          <w:rFonts w:asciiTheme="minorHAnsi" w:hAnsiTheme="minorHAnsi"/>
          <w:snapToGrid w:val="0"/>
          <w:sz w:val="24"/>
          <w:szCs w:val="24"/>
        </w:rPr>
        <w:t>% до 45,4%, доля объема безналичных платежей увеличилась с 14,7% до 19,2%.</w:t>
      </w:r>
    </w:p>
    <w:p w14:paraId="25AF2FCA" w14:textId="485A7E7B" w:rsidR="00F43EAE" w:rsidRPr="001224B7" w:rsidRDefault="00F43EAE" w:rsidP="00F43EAE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Выпуск платежных карточек в Республике Казахстан по состоянию на 1 августа 2017 года осуществляли 25 банков и АО «</w:t>
      </w:r>
      <w:proofErr w:type="spellStart"/>
      <w:r w:rsidRPr="001224B7">
        <w:rPr>
          <w:rFonts w:asciiTheme="minorHAnsi" w:hAnsiTheme="minorHAnsi"/>
          <w:snapToGrid w:val="0"/>
          <w:sz w:val="24"/>
          <w:szCs w:val="24"/>
        </w:rPr>
        <w:t>Казпочта</w:t>
      </w:r>
      <w:proofErr w:type="spellEnd"/>
      <w:r w:rsidRPr="001224B7">
        <w:rPr>
          <w:rFonts w:asciiTheme="minorHAnsi" w:hAnsiTheme="minorHAnsi"/>
          <w:snapToGrid w:val="0"/>
          <w:sz w:val="24"/>
          <w:szCs w:val="24"/>
        </w:rPr>
        <w:t xml:space="preserve">», общее количество эмитированных и распространенных платежных карточек составило 17,2 млн. единиц. Сеть обслуживания платежных карточек по состоянию на 1 августа 2017 года представлена следующим </w:t>
      </w:r>
      <w:r w:rsidRPr="001224B7">
        <w:rPr>
          <w:rFonts w:asciiTheme="minorHAnsi" w:hAnsiTheme="minorHAnsi"/>
          <w:snapToGrid w:val="0"/>
          <w:sz w:val="24"/>
          <w:szCs w:val="24"/>
        </w:rPr>
        <w:lastRenderedPageBreak/>
        <w:t>образом: 9,9 тыс. банкоматов, 120,4 тыс. POS-терминалов, 968 банковских киосков.</w:t>
      </w:r>
      <w:r w:rsidR="00B6412A" w:rsidRPr="001224B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>Н</w:t>
      </w:r>
      <w:r w:rsidRPr="001224B7">
        <w:rPr>
          <w:rFonts w:asciiTheme="minorHAnsi" w:hAnsiTheme="minorHAnsi"/>
          <w:snapToGrid w:val="0"/>
          <w:sz w:val="24"/>
          <w:szCs w:val="24"/>
        </w:rPr>
        <w:t>а 1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> </w:t>
      </w:r>
      <w:r w:rsidRPr="001224B7">
        <w:rPr>
          <w:rFonts w:asciiTheme="minorHAnsi" w:hAnsiTheme="minorHAnsi"/>
          <w:snapToGrid w:val="0"/>
          <w:sz w:val="24"/>
          <w:szCs w:val="24"/>
        </w:rPr>
        <w:t>августа 2017 года в Казахстане действовали 72,9 тыс. принимающих к оплате платежные карточки торговых предприятий, что на 24,7% превысило их количество на 1 августа 2016 года.</w:t>
      </w:r>
    </w:p>
    <w:p w14:paraId="745FADFE" w14:textId="77777777" w:rsidR="00EB202C" w:rsidRPr="001224B7" w:rsidRDefault="00EB202C" w:rsidP="009D1373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highlight w:val="yellow"/>
        </w:rPr>
      </w:pPr>
    </w:p>
    <w:p w14:paraId="1CC2D375" w14:textId="7B508DB4" w:rsidR="0056577E" w:rsidRPr="001224B7" w:rsidRDefault="006624D7" w:rsidP="00084D4E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224B7">
        <w:rPr>
          <w:rFonts w:asciiTheme="minorHAnsi" w:hAnsiTheme="minorHAnsi"/>
          <w:b/>
          <w:sz w:val="24"/>
          <w:szCs w:val="24"/>
        </w:rPr>
        <w:t xml:space="preserve">Банковский сектор </w:t>
      </w:r>
      <w:r w:rsidR="00084D4E" w:rsidRPr="001224B7">
        <w:rPr>
          <w:rFonts w:asciiTheme="minorHAnsi" w:hAnsiTheme="minorHAnsi"/>
          <w:b/>
          <w:sz w:val="24"/>
          <w:szCs w:val="24"/>
        </w:rPr>
        <w:t xml:space="preserve">по состоянию на 1 августа </w:t>
      </w:r>
      <w:r w:rsidR="0056577E" w:rsidRPr="001224B7">
        <w:rPr>
          <w:rFonts w:asciiTheme="minorHAnsi" w:hAnsiTheme="minorHAnsi"/>
          <w:b/>
          <w:sz w:val="24"/>
          <w:szCs w:val="24"/>
        </w:rPr>
        <w:t xml:space="preserve">2017 года </w:t>
      </w:r>
    </w:p>
    <w:p w14:paraId="295090C8" w14:textId="1394B9FC" w:rsidR="00AB763C" w:rsidRPr="001224B7" w:rsidRDefault="00084D4E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Б</w:t>
      </w:r>
      <w:r w:rsidR="00AB763C" w:rsidRPr="001224B7">
        <w:rPr>
          <w:rFonts w:asciiTheme="minorHAnsi" w:hAnsiTheme="minorHAnsi"/>
          <w:snapToGrid w:val="0"/>
          <w:sz w:val="24"/>
          <w:szCs w:val="24"/>
        </w:rPr>
        <w:t xml:space="preserve">анковский сектор Республики Казахстан представлен 33 банками. </w:t>
      </w:r>
    </w:p>
    <w:p w14:paraId="12CF0CEB" w14:textId="5D401D21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Совокупные активы составили 23 822,8 млрд. тенге, снизившись с начала года на 6,8%. В структуре активов преимущественную долю занимают кредиты – 51,7%, портфель ценных бумаг – 17,9%, наличные деньги, аффинированные драгоценные металлы и корреспондентские счета – 13,6%.</w:t>
      </w:r>
    </w:p>
    <w:p w14:paraId="2C2F590E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Кредиты, по которым имеется просроченная задолженность более 90 дней (NPL), составили 1 727,0 млрд. тенге или 12,8% от ссудного портфеля.</w:t>
      </w:r>
    </w:p>
    <w:p w14:paraId="2F784514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Провизии по ссудному портфелю сформированы в размере 2 169,5 млрд. тенге или 16,1% от ссудного портфеля (на начало 2017 года – 1 642,9 млрд. тенге или 10,6%).</w:t>
      </w:r>
    </w:p>
    <w:p w14:paraId="33FEE5AF" w14:textId="65D62994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Размер совокупных обязательств составил 21 025,4 млрд. тенге, уменьшившись 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 xml:space="preserve">с начала 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года на 7,4%. В структуре обязательств банков наиболее высокую долю занимают вклады клиентов – 80,3%, выпущенные в обращение ценные бумаги – 6,8%, займы, полученные от других банков и организаций, осуществляющих отдельные виды банковских операций, – 3,9%. </w:t>
      </w:r>
    </w:p>
    <w:p w14:paraId="54BE471C" w14:textId="6405FA51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Обязательства банков перед нерезидентами Республики Казахстан в совокупных обязательствах снизились по сравнению с началом 2017 года с 7,4% до 6,0 % (или с 1 687,5 млрд. тенге до 1 264,0 млрд. тенге)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>.</w:t>
      </w:r>
    </w:p>
    <w:p w14:paraId="22BAE387" w14:textId="2B25080D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Совокупный собственный капитал составил 2</w:t>
      </w:r>
      <w:r w:rsidR="00B6412A" w:rsidRPr="001224B7">
        <w:rPr>
          <w:rFonts w:asciiTheme="minorHAnsi" w:hAnsiTheme="minorHAnsi"/>
          <w:snapToGrid w:val="0"/>
          <w:sz w:val="24"/>
          <w:szCs w:val="24"/>
        </w:rPr>
        <w:t> 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797,4 млрд. тенге, уменьшившись </w:t>
      </w:r>
      <w:proofErr w:type="gramStart"/>
      <w:r w:rsidRPr="001224B7">
        <w:rPr>
          <w:rFonts w:asciiTheme="minorHAnsi" w:hAnsiTheme="minorHAnsi"/>
          <w:snapToGrid w:val="0"/>
          <w:sz w:val="24"/>
          <w:szCs w:val="24"/>
        </w:rPr>
        <w:t>за</w:t>
      </w:r>
      <w:proofErr w:type="gramEnd"/>
      <w:r w:rsidRPr="001224B7">
        <w:rPr>
          <w:rFonts w:asciiTheme="minorHAnsi" w:hAnsiTheme="minorHAnsi"/>
          <w:snapToGrid w:val="0"/>
          <w:sz w:val="24"/>
          <w:szCs w:val="24"/>
        </w:rPr>
        <w:t xml:space="preserve"> 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 xml:space="preserve">с начала года </w:t>
      </w:r>
      <w:r w:rsidRPr="001224B7">
        <w:rPr>
          <w:rFonts w:asciiTheme="minorHAnsi" w:hAnsiTheme="minorHAnsi"/>
          <w:snapToGrid w:val="0"/>
          <w:sz w:val="24"/>
          <w:szCs w:val="24"/>
        </w:rPr>
        <w:t>на 1,5%.</w:t>
      </w:r>
    </w:p>
    <w:p w14:paraId="76B76A29" w14:textId="22B2828E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Чистый убыток (превышение текущих расходов над текущими доходами), полученный банками второго уровня с начала текущего года, составил 203,9 млрд. тенге</w:t>
      </w:r>
      <w:r w:rsidR="00957DED" w:rsidRPr="001224B7">
        <w:rPr>
          <w:rFonts w:asciiTheme="minorHAnsi" w:hAnsiTheme="minorHAnsi"/>
          <w:snapToGrid w:val="0"/>
          <w:sz w:val="24"/>
          <w:szCs w:val="24"/>
        </w:rPr>
        <w:t>, что связано с ростом расходов на формирование резервов (провизий)</w:t>
      </w:r>
      <w:r w:rsidRPr="001224B7">
        <w:rPr>
          <w:rFonts w:asciiTheme="minorHAnsi" w:hAnsiTheme="minorHAnsi"/>
          <w:snapToGrid w:val="0"/>
          <w:sz w:val="24"/>
          <w:szCs w:val="24"/>
        </w:rPr>
        <w:t>.</w:t>
      </w:r>
    </w:p>
    <w:p w14:paraId="7570A8F8" w14:textId="46B29EE8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Чистая процентная маржа и процентный спрэд составили 5,2% и 4,4%, соответственно.</w:t>
      </w:r>
    </w:p>
    <w:p w14:paraId="50F97100" w14:textId="77777777" w:rsidR="00E2357A" w:rsidRPr="001224B7" w:rsidRDefault="00E2357A" w:rsidP="00E2357A">
      <w:pPr>
        <w:pStyle w:val="ad"/>
        <w:rPr>
          <w:rFonts w:asciiTheme="minorHAnsi" w:hAnsiTheme="minorHAnsi"/>
          <w:snapToGrid w:val="0"/>
          <w:szCs w:val="24"/>
          <w:lang w:eastAsia="en-US"/>
        </w:rPr>
      </w:pPr>
    </w:p>
    <w:p w14:paraId="0C70DD8D" w14:textId="2DE22267" w:rsidR="00E2357A" w:rsidRPr="001224B7" w:rsidRDefault="00E2357A" w:rsidP="00084D4E">
      <w:pPr>
        <w:pStyle w:val="ad"/>
        <w:numPr>
          <w:ilvl w:val="0"/>
          <w:numId w:val="12"/>
        </w:numPr>
        <w:rPr>
          <w:rFonts w:asciiTheme="minorHAnsi" w:hAnsiTheme="minorHAnsi"/>
          <w:b/>
          <w:snapToGrid w:val="0"/>
          <w:szCs w:val="24"/>
          <w:lang w:eastAsia="en-US"/>
        </w:rPr>
      </w:pPr>
      <w:r w:rsidRPr="001224B7">
        <w:rPr>
          <w:rFonts w:asciiTheme="minorHAnsi" w:hAnsiTheme="minorHAnsi"/>
          <w:b/>
          <w:snapToGrid w:val="0"/>
          <w:szCs w:val="24"/>
          <w:lang w:eastAsia="en-US"/>
        </w:rPr>
        <w:t xml:space="preserve">Страховой сектор </w:t>
      </w:r>
      <w:r w:rsidR="00084D4E" w:rsidRPr="001224B7">
        <w:rPr>
          <w:rFonts w:asciiTheme="minorHAnsi" w:hAnsiTheme="minorHAnsi"/>
          <w:b/>
          <w:snapToGrid w:val="0"/>
          <w:szCs w:val="24"/>
          <w:lang w:eastAsia="en-US"/>
        </w:rPr>
        <w:t xml:space="preserve">по состоянию на 1 августа </w:t>
      </w:r>
      <w:r w:rsidRPr="001224B7">
        <w:rPr>
          <w:rFonts w:asciiTheme="minorHAnsi" w:hAnsiTheme="minorHAnsi"/>
          <w:b/>
          <w:snapToGrid w:val="0"/>
          <w:szCs w:val="24"/>
          <w:lang w:eastAsia="en-US"/>
        </w:rPr>
        <w:t>2017 года</w:t>
      </w:r>
    </w:p>
    <w:p w14:paraId="03F00A22" w14:textId="7AF75964" w:rsidR="00AB763C" w:rsidRPr="001224B7" w:rsidRDefault="00084D4E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С</w:t>
      </w:r>
      <w:r w:rsidR="00AB763C" w:rsidRPr="001224B7">
        <w:rPr>
          <w:rFonts w:asciiTheme="minorHAnsi" w:hAnsiTheme="minorHAnsi"/>
          <w:snapToGrid w:val="0"/>
          <w:sz w:val="24"/>
          <w:szCs w:val="24"/>
        </w:rPr>
        <w:t xml:space="preserve">траховой сектор представлен 32 страховыми (перестраховочными) организациями. </w:t>
      </w:r>
    </w:p>
    <w:p w14:paraId="2AC166B6" w14:textId="7E2D5785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Совокупный объем активов составил 911,6 млрд. тенге, увеличение с начала года на 6,4%.</w:t>
      </w:r>
    </w:p>
    <w:p w14:paraId="588E1BF9" w14:textId="2C8395CF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Обязательства составили 503,4 млрд. тенге, рост с начала года на 10,7%. </w:t>
      </w:r>
    </w:p>
    <w:p w14:paraId="5ED400B6" w14:textId="09C8FEB5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Объем страховых резервов, сформированных для обеспечения исполнения принятых обязательств по действующим договорам страхования и перестрахования, вырос 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 xml:space="preserve">с начала года </w:t>
      </w:r>
      <w:r w:rsidRPr="001224B7">
        <w:rPr>
          <w:rFonts w:asciiTheme="minorHAnsi" w:hAnsiTheme="minorHAnsi"/>
          <w:snapToGrid w:val="0"/>
          <w:sz w:val="24"/>
          <w:szCs w:val="24"/>
        </w:rPr>
        <w:t>на 10,0% и составил 454,0 млрд. тенге.</w:t>
      </w:r>
    </w:p>
    <w:p w14:paraId="062C3D7B" w14:textId="1DB2B249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 xml:space="preserve">Собственный капитал составил 408,2 млрд. тенге, </w:t>
      </w:r>
      <w:r w:rsidR="00084D4E" w:rsidRPr="001224B7">
        <w:rPr>
          <w:rFonts w:asciiTheme="minorHAnsi" w:hAnsiTheme="minorHAnsi"/>
          <w:snapToGrid w:val="0"/>
          <w:sz w:val="24"/>
          <w:szCs w:val="24"/>
        </w:rPr>
        <w:t xml:space="preserve">рост </w:t>
      </w:r>
      <w:r w:rsidRPr="001224B7">
        <w:rPr>
          <w:rFonts w:asciiTheme="minorHAnsi" w:hAnsiTheme="minorHAnsi"/>
          <w:snapToGrid w:val="0"/>
          <w:sz w:val="24"/>
          <w:szCs w:val="24"/>
        </w:rPr>
        <w:t>с начала года на 1,5%.</w:t>
      </w:r>
    </w:p>
    <w:p w14:paraId="6A3F58B8" w14:textId="6B6E6991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Страховые премии увеличились на 5,6% по сравнению с аналогичным показателем 2016 года и составили 236,2 млрд. тенге, из них объем страховых премий, принятых по прямым договорам страхования, – 211,5 млрд. тенге.</w:t>
      </w:r>
    </w:p>
    <w:p w14:paraId="1B3B7E29" w14:textId="15C7E0FA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По итогам семи месяцев 2017 го</w:t>
      </w:r>
      <w:r w:rsidR="000D1ED5" w:rsidRPr="001224B7">
        <w:rPr>
          <w:rFonts w:asciiTheme="minorHAnsi" w:hAnsiTheme="minorHAnsi"/>
          <w:snapToGrid w:val="0"/>
          <w:sz w:val="24"/>
          <w:szCs w:val="24"/>
        </w:rPr>
        <w:t>да страховые премии по отрасли «страхование жизни»</w:t>
      </w:r>
      <w:r w:rsidRPr="001224B7">
        <w:rPr>
          <w:rFonts w:asciiTheme="minorHAnsi" w:hAnsiTheme="minorHAnsi"/>
          <w:snapToGrid w:val="0"/>
          <w:sz w:val="24"/>
          <w:szCs w:val="24"/>
        </w:rPr>
        <w:t xml:space="preserve"> составили 37,9 млрд. тенге, что на 35,4% больше, чем за аналогичный период 2016 года. Доля страховых премий, собранных по отрасли «страхование жизни», в совокупных страховых премиях составила 16,0%, против 12,5% на 1 августа 2016 года.</w:t>
      </w:r>
    </w:p>
    <w:p w14:paraId="5463B346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lastRenderedPageBreak/>
        <w:t>Объем страховых премий, переданных на перестрахование, составил 87,4 млрд. тенге или 37,0% от совокупного объема страховых премий. При этом на перестрахование нерезидентам Республики Казахстан передано 86,3% от страховых премий, переданных на перестрахование.</w:t>
      </w:r>
    </w:p>
    <w:p w14:paraId="0FE1701B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224B7">
        <w:rPr>
          <w:rFonts w:asciiTheme="minorHAnsi" w:hAnsiTheme="minorHAnsi"/>
          <w:snapToGrid w:val="0"/>
          <w:sz w:val="24"/>
          <w:szCs w:val="24"/>
        </w:rPr>
        <w:t>Общий объем страховых выплат (за вычетом страховых выплат, осуществленных по договорам, принятым в перестрахование), произведенных с начала 2017 года, составил 44,1 млрд. тенге, что на 2,6% меньше, чем за аналогичный период 2016 года.</w:t>
      </w:r>
    </w:p>
    <w:p w14:paraId="65D8F142" w14:textId="77777777" w:rsidR="00E2357A" w:rsidRPr="001224B7" w:rsidRDefault="00E2357A" w:rsidP="00E2357A">
      <w:pPr>
        <w:pStyle w:val="ad"/>
        <w:rPr>
          <w:rFonts w:asciiTheme="minorHAnsi" w:hAnsiTheme="minorHAnsi"/>
          <w:snapToGrid w:val="0"/>
          <w:szCs w:val="24"/>
          <w:lang w:eastAsia="en-US"/>
        </w:rPr>
      </w:pPr>
    </w:p>
    <w:p w14:paraId="458DA544" w14:textId="000B7AC5" w:rsidR="00E2357A" w:rsidRPr="001224B7" w:rsidRDefault="00EF68A9" w:rsidP="00084D4E">
      <w:pPr>
        <w:pStyle w:val="ad"/>
        <w:numPr>
          <w:ilvl w:val="0"/>
          <w:numId w:val="12"/>
        </w:numPr>
        <w:rPr>
          <w:rFonts w:asciiTheme="minorHAnsi" w:hAnsiTheme="minorHAnsi"/>
          <w:b/>
          <w:snapToGrid w:val="0"/>
          <w:szCs w:val="24"/>
          <w:lang w:eastAsia="en-US"/>
        </w:rPr>
      </w:pPr>
      <w:r>
        <w:rPr>
          <w:rFonts w:asciiTheme="minorHAnsi" w:hAnsiTheme="minorHAnsi"/>
          <w:b/>
          <w:snapToGrid w:val="0"/>
          <w:szCs w:val="24"/>
          <w:lang w:eastAsia="en-US"/>
        </w:rPr>
        <w:t xml:space="preserve"> </w:t>
      </w:r>
      <w:r w:rsidR="00E2357A" w:rsidRPr="001224B7">
        <w:rPr>
          <w:rFonts w:asciiTheme="minorHAnsi" w:hAnsiTheme="minorHAnsi"/>
          <w:b/>
          <w:snapToGrid w:val="0"/>
          <w:szCs w:val="24"/>
          <w:lang w:eastAsia="en-US"/>
        </w:rPr>
        <w:t xml:space="preserve">Пенсионная система </w:t>
      </w:r>
      <w:r w:rsidR="00084D4E" w:rsidRPr="001224B7">
        <w:rPr>
          <w:rFonts w:asciiTheme="minorHAnsi" w:hAnsiTheme="minorHAnsi"/>
          <w:b/>
          <w:snapToGrid w:val="0"/>
          <w:szCs w:val="24"/>
          <w:lang w:eastAsia="en-US"/>
        </w:rPr>
        <w:t xml:space="preserve">по состоянию на 1 августа </w:t>
      </w:r>
      <w:r w:rsidR="00E2357A" w:rsidRPr="001224B7">
        <w:rPr>
          <w:rFonts w:asciiTheme="minorHAnsi" w:hAnsiTheme="minorHAnsi"/>
          <w:b/>
          <w:snapToGrid w:val="0"/>
          <w:szCs w:val="24"/>
          <w:lang w:eastAsia="en-US"/>
        </w:rPr>
        <w:t>2017 года</w:t>
      </w:r>
    </w:p>
    <w:p w14:paraId="59AEC992" w14:textId="136B64DB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>Пенсионные накопления вкладчиков (получателей) составили 7</w:t>
      </w:r>
      <w:r w:rsidR="00B6412A" w:rsidRPr="001224B7">
        <w:rPr>
          <w:rFonts w:asciiTheme="minorHAnsi" w:hAnsiTheme="minorHAnsi"/>
          <w:sz w:val="24"/>
          <w:szCs w:val="24"/>
          <w:lang w:eastAsia="ru-RU"/>
        </w:rPr>
        <w:t> </w:t>
      </w:r>
      <w:r w:rsidRPr="001224B7">
        <w:rPr>
          <w:rFonts w:asciiTheme="minorHAnsi" w:hAnsiTheme="minorHAnsi"/>
          <w:sz w:val="24"/>
          <w:szCs w:val="24"/>
          <w:lang w:eastAsia="ru-RU"/>
        </w:rPr>
        <w:t>273,3 млрд. тенге, увеличившись за январь-июль 2017 года на 588,0 млрд. тенге (8,8%).</w:t>
      </w:r>
    </w:p>
    <w:p w14:paraId="2177D768" w14:textId="566976FF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>За январь-июль 2017 год произошло увеличение «чистого» дохода от инвестирования пенсионных активов на 297,1</w:t>
      </w:r>
      <w:r w:rsidR="00B6412A" w:rsidRPr="001224B7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1224B7">
        <w:rPr>
          <w:rFonts w:asciiTheme="minorHAnsi" w:hAnsiTheme="minorHAnsi"/>
          <w:sz w:val="24"/>
          <w:szCs w:val="24"/>
          <w:lang w:eastAsia="ru-RU"/>
        </w:rPr>
        <w:t xml:space="preserve">млрд. тенге, который на 1 августа 2017 года составил 2 521,4 млрд. тенге. </w:t>
      </w:r>
    </w:p>
    <w:p w14:paraId="0D8F83CE" w14:textId="1A08D91D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>Количество индивидуальных пенсионных счетов вкладчиков по обязательным пенсионным взносам (без учета ИПС не имеющих пенсионные накопления) составило 9,4 млн. счетов.</w:t>
      </w:r>
    </w:p>
    <w:p w14:paraId="55C03334" w14:textId="77777777" w:rsidR="00AB763C" w:rsidRPr="001224B7" w:rsidRDefault="00AB763C" w:rsidP="00AB763C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>Сумма пенсионных выплат за январь-июль 2017 года составила 134,3 млрд. тенге.</w:t>
      </w:r>
    </w:p>
    <w:p w14:paraId="497922AA" w14:textId="139FD0FB" w:rsidR="00AB763C" w:rsidRPr="001224B7" w:rsidRDefault="00AB763C" w:rsidP="00AB763C">
      <w:pPr>
        <w:pStyle w:val="ad"/>
        <w:rPr>
          <w:rFonts w:asciiTheme="minorHAnsi" w:hAnsiTheme="minorHAnsi"/>
          <w:szCs w:val="24"/>
        </w:rPr>
      </w:pPr>
      <w:r w:rsidRPr="001224B7">
        <w:rPr>
          <w:rFonts w:asciiTheme="minorHAnsi" w:hAnsiTheme="minorHAnsi"/>
          <w:szCs w:val="24"/>
        </w:rPr>
        <w:t>Основную долю совокупного инвестиционного портфеля ЕНПФ, по-прежнему, занимают государственные ценные бумаги Р</w:t>
      </w:r>
      <w:r w:rsidR="00084D4E" w:rsidRPr="001224B7">
        <w:rPr>
          <w:rFonts w:asciiTheme="minorHAnsi" w:hAnsiTheme="minorHAnsi"/>
          <w:szCs w:val="24"/>
        </w:rPr>
        <w:t xml:space="preserve">еспублики </w:t>
      </w:r>
      <w:r w:rsidRPr="001224B7">
        <w:rPr>
          <w:rFonts w:asciiTheme="minorHAnsi" w:hAnsiTheme="minorHAnsi"/>
          <w:szCs w:val="24"/>
        </w:rPr>
        <w:t>К</w:t>
      </w:r>
      <w:r w:rsidR="00084D4E" w:rsidRPr="001224B7">
        <w:rPr>
          <w:rFonts w:asciiTheme="minorHAnsi" w:hAnsiTheme="minorHAnsi"/>
          <w:szCs w:val="24"/>
        </w:rPr>
        <w:t>азахстан</w:t>
      </w:r>
      <w:r w:rsidRPr="001224B7">
        <w:rPr>
          <w:rFonts w:asciiTheme="minorHAnsi" w:hAnsiTheme="minorHAnsi"/>
          <w:szCs w:val="24"/>
        </w:rPr>
        <w:t xml:space="preserve"> и корпоративные ценные бумаги эмитентов РК (42,8% и 32,9%, соответственно, от общего объема пенсионных активов). В свою очередь, на долю вкладов в банках пришлось 10% от общего объема пенсионных активов.</w:t>
      </w:r>
    </w:p>
    <w:p w14:paraId="5072D13E" w14:textId="77777777" w:rsidR="001B62DF" w:rsidRPr="001224B7" w:rsidRDefault="001B62DF" w:rsidP="00DA3ED3">
      <w:pPr>
        <w:pStyle w:val="ad"/>
        <w:rPr>
          <w:rFonts w:asciiTheme="minorHAnsi" w:hAnsiTheme="minorHAnsi"/>
          <w:szCs w:val="24"/>
        </w:rPr>
      </w:pPr>
    </w:p>
    <w:p w14:paraId="1E894D7B" w14:textId="66C66DDA" w:rsidR="006503C6" w:rsidRPr="001224B7" w:rsidRDefault="006503C6" w:rsidP="009E4CD8">
      <w:pPr>
        <w:pStyle w:val="ac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Theme="minorHAnsi" w:hAnsiTheme="minorHAnsi"/>
          <w:b/>
          <w:sz w:val="24"/>
          <w:szCs w:val="24"/>
          <w:lang w:eastAsia="ru-RU"/>
        </w:rPr>
      </w:pPr>
      <w:r w:rsidRPr="001224B7">
        <w:rPr>
          <w:rFonts w:asciiTheme="minorHAnsi" w:hAnsiTheme="minorHAnsi"/>
          <w:b/>
          <w:sz w:val="24"/>
          <w:szCs w:val="24"/>
          <w:lang w:eastAsia="ru-RU"/>
        </w:rPr>
        <w:t>О результатах мониторинга предприятий реального сектора экономики во 2 квартале 2017 года</w:t>
      </w:r>
    </w:p>
    <w:p w14:paraId="62CF1AA1" w14:textId="2449B53E" w:rsidR="006503C6" w:rsidRPr="001224B7" w:rsidRDefault="006503C6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>В июле 2017 года проведен очередной мониторинг предприятий в целях оценки ситуации в реальном секторе экономики во 2 квартале 2017 года. Число предприятий-участников мониторинга, представляющих основные отрасли экономики страны, во 2 квартале 2017 года составило 2881, в том числе средних и крупных предприятий – 1496. Результат м</w:t>
      </w:r>
      <w:r w:rsidR="000D1ED5" w:rsidRPr="001224B7">
        <w:rPr>
          <w:rFonts w:asciiTheme="minorHAnsi" w:hAnsiTheme="minorHAnsi"/>
          <w:sz w:val="24"/>
          <w:szCs w:val="24"/>
          <w:lang w:eastAsia="ru-RU"/>
        </w:rPr>
        <w:t>ониторинга предприятий показывае</w:t>
      </w:r>
      <w:r w:rsidRPr="001224B7">
        <w:rPr>
          <w:rFonts w:asciiTheme="minorHAnsi" w:hAnsiTheme="minorHAnsi"/>
          <w:sz w:val="24"/>
          <w:szCs w:val="24"/>
          <w:lang w:eastAsia="ru-RU"/>
        </w:rPr>
        <w:t>т сохранение позитивных тенденций в реальном секторе экономике, которые отмечались в предыдущем квартале.</w:t>
      </w:r>
    </w:p>
    <w:p w14:paraId="3E3D78C4" w14:textId="77777777" w:rsidR="006503C6" w:rsidRPr="001224B7" w:rsidRDefault="006503C6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 xml:space="preserve">Во 2 квартале 2017 года в целом по реальному сектору спрос на готовую продукцию </w:t>
      </w:r>
      <w:proofErr w:type="gramStart"/>
      <w:r w:rsidRPr="001224B7">
        <w:rPr>
          <w:rFonts w:asciiTheme="minorHAnsi" w:hAnsiTheme="minorHAnsi"/>
          <w:sz w:val="24"/>
          <w:szCs w:val="24"/>
          <w:lang w:eastAsia="ru-RU"/>
        </w:rPr>
        <w:t>находится</w:t>
      </w:r>
      <w:proofErr w:type="gramEnd"/>
      <w:r w:rsidRPr="001224B7">
        <w:rPr>
          <w:rFonts w:asciiTheme="minorHAnsi" w:hAnsiTheme="minorHAnsi"/>
          <w:sz w:val="24"/>
          <w:szCs w:val="24"/>
          <w:lang w:eastAsia="ru-RU"/>
        </w:rPr>
        <w:t xml:space="preserve"> в зоне роста, диффузионный индекс (ДИ</w:t>
      </w:r>
      <w:r w:rsidRPr="001224B7">
        <w:rPr>
          <w:rFonts w:asciiTheme="minorHAnsi" w:hAnsiTheme="minorHAnsi"/>
          <w:sz w:val="24"/>
          <w:szCs w:val="24"/>
          <w:lang w:eastAsia="ru-RU"/>
        </w:rPr>
        <w:footnoteReference w:id="3"/>
      </w:r>
      <w:r w:rsidRPr="001224B7">
        <w:rPr>
          <w:rFonts w:asciiTheme="minorHAnsi" w:hAnsiTheme="minorHAnsi"/>
          <w:sz w:val="24"/>
          <w:szCs w:val="24"/>
          <w:lang w:eastAsia="ru-RU"/>
        </w:rPr>
        <w:t>) составил 50,2 (в 1 квартале 2017 года – 50,3). Замедлился темп роста цен на готовую продукцию (ДИ=56,8), сохранилась тенденция роста цен на сырье и материалы (ДИ=73,4).</w:t>
      </w:r>
    </w:p>
    <w:p w14:paraId="574ECEB8" w14:textId="2E4051FF" w:rsidR="006503C6" w:rsidRPr="001224B7" w:rsidRDefault="006503C6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>В 3 квартале 2017 года</w:t>
      </w:r>
      <w:r w:rsidR="000D1ED5" w:rsidRPr="001224B7">
        <w:rPr>
          <w:rFonts w:asciiTheme="minorHAnsi" w:hAnsiTheme="minorHAnsi"/>
          <w:sz w:val="24"/>
          <w:szCs w:val="24"/>
          <w:lang w:eastAsia="ru-RU"/>
        </w:rPr>
        <w:t>,</w:t>
      </w:r>
      <w:r w:rsidRPr="001224B7">
        <w:rPr>
          <w:rFonts w:asciiTheme="minorHAnsi" w:hAnsiTheme="minorHAnsi"/>
          <w:sz w:val="24"/>
          <w:szCs w:val="24"/>
          <w:lang w:eastAsia="ru-RU"/>
        </w:rPr>
        <w:t xml:space="preserve"> по ожиданиям предприятий</w:t>
      </w:r>
      <w:r w:rsidR="000D1ED5" w:rsidRPr="001224B7">
        <w:rPr>
          <w:rFonts w:asciiTheme="minorHAnsi" w:hAnsiTheme="minorHAnsi"/>
          <w:sz w:val="24"/>
          <w:szCs w:val="24"/>
          <w:lang w:eastAsia="ru-RU"/>
        </w:rPr>
        <w:t>,</w:t>
      </w:r>
      <w:r w:rsidRPr="001224B7">
        <w:rPr>
          <w:rFonts w:asciiTheme="minorHAnsi" w:hAnsiTheme="minorHAnsi"/>
          <w:sz w:val="24"/>
          <w:szCs w:val="24"/>
          <w:lang w:eastAsia="ru-RU"/>
        </w:rPr>
        <w:t xml:space="preserve"> ро</w:t>
      </w:r>
      <w:proofErr w:type="gramStart"/>
      <w:r w:rsidRPr="001224B7">
        <w:rPr>
          <w:rFonts w:asciiTheme="minorHAnsi" w:hAnsiTheme="minorHAnsi"/>
          <w:sz w:val="24"/>
          <w:szCs w:val="24"/>
          <w:lang w:eastAsia="ru-RU"/>
        </w:rPr>
        <w:t>ст спр</w:t>
      </w:r>
      <w:proofErr w:type="gramEnd"/>
      <w:r w:rsidRPr="001224B7">
        <w:rPr>
          <w:rFonts w:asciiTheme="minorHAnsi" w:hAnsiTheme="minorHAnsi"/>
          <w:sz w:val="24"/>
          <w:szCs w:val="24"/>
          <w:lang w:eastAsia="ru-RU"/>
        </w:rPr>
        <w:t xml:space="preserve">оса на готовую продукцию ускорится (ДИ=51,1), при этом замедлится темп роста цен на готовую продукцию (ДИ=53,5), а также на сырье и материалы (ДИ=62,3). </w:t>
      </w:r>
    </w:p>
    <w:p w14:paraId="055D48AE" w14:textId="77777777" w:rsidR="006503C6" w:rsidRPr="001224B7" w:rsidRDefault="006503C6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 xml:space="preserve">Во 2 квартале 2017 года инвестиционная активность предприятий улучшилась: доля предприятий, не финансировавших инвестиции, уменьшилась до 32,5% (в 1 квартале 2017 года – 32,9%). Доля предприятий, использовавших в этих целях собственные средства, увеличилась до 65,0% (в 1 квартале 2017 года – 64,1%). В финансировании инвестиций увеличилась доля кредитов банков до 5,2% (в 1 квартале 2017 года – 4,2%). </w:t>
      </w:r>
    </w:p>
    <w:p w14:paraId="66B9FAE6" w14:textId="4FD5118B" w:rsidR="006503C6" w:rsidRPr="001224B7" w:rsidRDefault="006503C6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>Во 2 квартале 2017 года доля предприятий, получивших кредит и очередной транш по ранее открытой кредитной линии, увеличилась до 18,7% (в 1 квартале 2017 года –</w:t>
      </w:r>
      <w:r w:rsidR="00B6412A" w:rsidRPr="001224B7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1224B7">
        <w:rPr>
          <w:rFonts w:asciiTheme="minorHAnsi" w:hAnsiTheme="minorHAnsi"/>
          <w:sz w:val="24"/>
          <w:szCs w:val="24"/>
          <w:lang w:eastAsia="ru-RU"/>
        </w:rPr>
        <w:t xml:space="preserve">17,3%). Доля предприятий, имеющих просроченную задолженность (свыше 90 дней) по </w:t>
      </w:r>
      <w:r w:rsidRPr="001224B7">
        <w:rPr>
          <w:rFonts w:asciiTheme="minorHAnsi" w:hAnsiTheme="minorHAnsi"/>
          <w:sz w:val="24"/>
          <w:szCs w:val="24"/>
          <w:lang w:eastAsia="ru-RU"/>
        </w:rPr>
        <w:lastRenderedPageBreak/>
        <w:t>кредитам банков, составила 3,5%. В 3 квартале 2017 года обратиться за кредитами намерено 17,7% предприятий.</w:t>
      </w:r>
    </w:p>
    <w:p w14:paraId="07DB3288" w14:textId="47907E6E" w:rsidR="006503C6" w:rsidRPr="001224B7" w:rsidRDefault="006503C6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  <w:r w:rsidRPr="001224B7">
        <w:rPr>
          <w:rFonts w:asciiTheme="minorHAnsi" w:hAnsiTheme="minorHAnsi"/>
          <w:sz w:val="24"/>
          <w:szCs w:val="24"/>
          <w:lang w:eastAsia="ru-RU"/>
        </w:rPr>
        <w:t xml:space="preserve">Незначительно снизились ставки по кредитам. Уровень средних процентных ставок по кредитам в тенге и в иностранной валюте во 2 квартале </w:t>
      </w:r>
      <w:r w:rsidR="000D1ED5" w:rsidRPr="001224B7">
        <w:rPr>
          <w:rFonts w:asciiTheme="minorHAnsi" w:hAnsiTheme="minorHAnsi"/>
          <w:sz w:val="24"/>
          <w:szCs w:val="24"/>
          <w:lang w:eastAsia="ru-RU"/>
        </w:rPr>
        <w:t>2017 года составил 13,8% и 7,7%</w:t>
      </w:r>
      <w:r w:rsidRPr="001224B7">
        <w:rPr>
          <w:rFonts w:asciiTheme="minorHAnsi" w:hAnsiTheme="minorHAnsi"/>
          <w:sz w:val="24"/>
          <w:szCs w:val="24"/>
          <w:lang w:eastAsia="ru-RU"/>
        </w:rPr>
        <w:t xml:space="preserve"> соответственно (в 1 кв</w:t>
      </w:r>
      <w:r w:rsidR="000D1ED5" w:rsidRPr="001224B7">
        <w:rPr>
          <w:rFonts w:asciiTheme="minorHAnsi" w:hAnsiTheme="minorHAnsi"/>
          <w:sz w:val="24"/>
          <w:szCs w:val="24"/>
          <w:lang w:eastAsia="ru-RU"/>
        </w:rPr>
        <w:t>артале 2017 года – 14,3% и 8,1%</w:t>
      </w:r>
      <w:r w:rsidRPr="001224B7">
        <w:rPr>
          <w:rFonts w:asciiTheme="minorHAnsi" w:hAnsiTheme="minorHAnsi"/>
          <w:sz w:val="24"/>
          <w:szCs w:val="24"/>
          <w:lang w:eastAsia="ru-RU"/>
        </w:rPr>
        <w:t xml:space="preserve"> соответственно).</w:t>
      </w:r>
    </w:p>
    <w:p w14:paraId="0D4F1A4E" w14:textId="77777777" w:rsidR="000D1ED5" w:rsidRPr="001224B7" w:rsidRDefault="000D1ED5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</w:p>
    <w:p w14:paraId="48618335" w14:textId="77777777" w:rsidR="00E44909" w:rsidRPr="001224B7" w:rsidRDefault="00E44909" w:rsidP="006503C6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eastAsia="ru-RU"/>
        </w:rPr>
      </w:pPr>
    </w:p>
    <w:p w14:paraId="394835C3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22434465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9A3A645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662E54CB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1A77E4A3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48B027B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63EAE42D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454074BA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54CAF05E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874161A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68808FA7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2713D9F4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3F9D28C7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B322A8B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1E96DE94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1CE5A391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6F054C2C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4AA94F32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5C501A49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80D5CA8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3A84F5C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6AF923FB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72E650C9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8B631EC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50A5EACC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082D7991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539D60E7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579B64B8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7F73C8C5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17EA3D48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103DB579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6195E26B" w14:textId="77777777" w:rsidR="000D1ED5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11070199" w14:textId="77777777" w:rsidR="007313AC" w:rsidRDefault="007313AC" w:rsidP="00FE57FC">
      <w:pPr>
        <w:spacing w:after="0" w:line="240" w:lineRule="auto"/>
        <w:jc w:val="both"/>
        <w:rPr>
          <w:sz w:val="24"/>
          <w:szCs w:val="24"/>
          <w:lang w:eastAsia="ru-RU"/>
        </w:rPr>
      </w:pPr>
    </w:p>
    <w:p w14:paraId="4E1C14E9" w14:textId="77777777" w:rsidR="000D1ED5" w:rsidRPr="006503C6" w:rsidRDefault="000D1ED5" w:rsidP="006503C6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</w:p>
    <w:p w14:paraId="5FF37041" w14:textId="77777777" w:rsidR="00E44909" w:rsidRPr="00DA3ED3" w:rsidRDefault="00E44909" w:rsidP="00DA3ED3">
      <w:pPr>
        <w:pStyle w:val="ad"/>
      </w:pPr>
    </w:p>
    <w:p w14:paraId="6BE53CF6" w14:textId="125C03AA" w:rsidR="002B2595" w:rsidRPr="001224B7" w:rsidRDefault="002B2595" w:rsidP="00802BBC">
      <w:pPr>
        <w:pStyle w:val="ac"/>
        <w:keepNext/>
        <w:spacing w:after="0" w:line="240" w:lineRule="auto"/>
        <w:ind w:left="709"/>
        <w:jc w:val="center"/>
        <w:rPr>
          <w:lang w:eastAsia="ru-RU"/>
        </w:rPr>
      </w:pPr>
      <w:r w:rsidRPr="001224B7">
        <w:rPr>
          <w:lang w:eastAsia="ru-RU"/>
        </w:rPr>
        <w:t xml:space="preserve">Более подробную информацию можно получить по </w:t>
      </w:r>
      <w:r w:rsidR="000D1ED5" w:rsidRPr="001224B7">
        <w:rPr>
          <w:lang w:eastAsia="ru-RU"/>
        </w:rPr>
        <w:t>телефону</w:t>
      </w:r>
    </w:p>
    <w:p w14:paraId="54608D19" w14:textId="77777777" w:rsidR="002B2595" w:rsidRPr="001224B7" w:rsidRDefault="002B2595" w:rsidP="002B2595">
      <w:pPr>
        <w:spacing w:after="0" w:line="240" w:lineRule="auto"/>
        <w:ind w:firstLine="709"/>
        <w:jc w:val="center"/>
        <w:rPr>
          <w:lang w:val="en-US"/>
        </w:rPr>
      </w:pPr>
      <w:r w:rsidRPr="001224B7">
        <w:rPr>
          <w:lang w:val="en-US"/>
        </w:rPr>
        <w:t>+7 (727) 270 45 85</w:t>
      </w:r>
    </w:p>
    <w:p w14:paraId="20562BED" w14:textId="77777777" w:rsidR="00C579C3" w:rsidRPr="001224B7" w:rsidRDefault="002B2595" w:rsidP="002B2595">
      <w:pPr>
        <w:spacing w:after="0" w:line="240" w:lineRule="auto"/>
        <w:ind w:firstLine="709"/>
        <w:jc w:val="center"/>
        <w:rPr>
          <w:lang w:val="en-US"/>
        </w:rPr>
      </w:pPr>
      <w:proofErr w:type="gramStart"/>
      <w:r w:rsidRPr="001224B7">
        <w:rPr>
          <w:lang w:val="en-US"/>
        </w:rPr>
        <w:t>e-mail</w:t>
      </w:r>
      <w:proofErr w:type="gramEnd"/>
      <w:r w:rsidRPr="001224B7">
        <w:rPr>
          <w:lang w:val="en-US"/>
        </w:rPr>
        <w:t xml:space="preserve">: </w:t>
      </w:r>
      <w:r w:rsidR="00C579C3" w:rsidRPr="001224B7">
        <w:rPr>
          <w:lang w:val="en-US"/>
        </w:rPr>
        <w:t xml:space="preserve">press@nationalbank.kz </w:t>
      </w:r>
    </w:p>
    <w:p w14:paraId="24DFF84B" w14:textId="464E7347" w:rsidR="00C579C3" w:rsidRPr="001224B7" w:rsidRDefault="00C579C3" w:rsidP="002B2595">
      <w:pPr>
        <w:spacing w:after="0" w:line="240" w:lineRule="auto"/>
        <w:ind w:firstLine="709"/>
        <w:jc w:val="center"/>
        <w:rPr>
          <w:lang w:val="en-US"/>
        </w:rPr>
      </w:pPr>
      <w:r w:rsidRPr="001224B7">
        <w:rPr>
          <w:lang w:val="en-US"/>
        </w:rPr>
        <w:t>www.nationalbank.kz</w:t>
      </w:r>
    </w:p>
    <w:sectPr w:rsidR="00C579C3" w:rsidRPr="001224B7" w:rsidSect="0013530F"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14A87" w14:textId="77777777" w:rsidR="00B467F3" w:rsidRDefault="00B467F3" w:rsidP="002B2595">
      <w:pPr>
        <w:spacing w:after="0" w:line="240" w:lineRule="auto"/>
      </w:pPr>
      <w:r>
        <w:separator/>
      </w:r>
    </w:p>
  </w:endnote>
  <w:endnote w:type="continuationSeparator" w:id="0">
    <w:p w14:paraId="3FAB3113" w14:textId="77777777" w:rsidR="00B467F3" w:rsidRDefault="00B467F3" w:rsidP="002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6B1F" w14:textId="4211C5FC" w:rsidR="00655250" w:rsidRDefault="00655250" w:rsidP="00764E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222F" w14:textId="77777777" w:rsidR="00B467F3" w:rsidRDefault="00B467F3" w:rsidP="002B2595">
      <w:pPr>
        <w:spacing w:after="0" w:line="240" w:lineRule="auto"/>
      </w:pPr>
      <w:r>
        <w:separator/>
      </w:r>
    </w:p>
  </w:footnote>
  <w:footnote w:type="continuationSeparator" w:id="0">
    <w:p w14:paraId="07530A5D" w14:textId="77777777" w:rsidR="00B467F3" w:rsidRDefault="00B467F3" w:rsidP="002B2595">
      <w:pPr>
        <w:spacing w:after="0" w:line="240" w:lineRule="auto"/>
      </w:pPr>
      <w:r>
        <w:continuationSeparator/>
      </w:r>
    </w:p>
  </w:footnote>
  <w:footnote w:id="1">
    <w:p w14:paraId="577CE70D" w14:textId="77777777" w:rsidR="009A6AA7" w:rsidRPr="00294130" w:rsidRDefault="009A6AA7" w:rsidP="009A6AA7">
      <w:pPr>
        <w:pStyle w:val="a7"/>
        <w:rPr>
          <w:rFonts w:asciiTheme="minorHAnsi" w:hAnsiTheme="minorHAnsi"/>
        </w:rPr>
      </w:pPr>
      <w:r w:rsidRPr="00294130">
        <w:rPr>
          <w:rStyle w:val="a6"/>
          <w:rFonts w:asciiTheme="minorHAnsi" w:hAnsiTheme="minorHAnsi"/>
        </w:rPr>
        <w:footnoteRef/>
      </w:r>
      <w:r w:rsidRPr="00294130">
        <w:rPr>
          <w:rFonts w:asciiTheme="minorHAnsi" w:hAnsiTheme="minorHAnsi"/>
        </w:rPr>
        <w:t xml:space="preserve"> Одновременно до аналогичного уровня (10,25%) снижается официальная ставка рефинансирования</w:t>
      </w:r>
    </w:p>
  </w:footnote>
  <w:footnote w:id="2">
    <w:p w14:paraId="6939FF20" w14:textId="77777777" w:rsidR="00AB763C" w:rsidRPr="00DF189F" w:rsidRDefault="00AB763C" w:rsidP="00AB763C">
      <w:pPr>
        <w:pStyle w:val="a7"/>
        <w:jc w:val="both"/>
        <w:rPr>
          <w:rFonts w:ascii="Calibri" w:hAnsi="Calibri"/>
        </w:rPr>
      </w:pPr>
      <w:r>
        <w:rPr>
          <w:rStyle w:val="a6"/>
        </w:rPr>
        <w:footnoteRef/>
      </w:r>
      <w:r>
        <w:t xml:space="preserve"> </w:t>
      </w:r>
      <w:r w:rsidRPr="00DF189F">
        <w:rPr>
          <w:rFonts w:ascii="Calibri" w:hAnsi="Calibri"/>
        </w:rPr>
        <w:t>средневзвешенная процентная ставка по сделкам открытия РЕПО сроком на один рабочий день, заключенным на бирже в секторе автоматического РЕПО с ГЦБ</w:t>
      </w:r>
    </w:p>
  </w:footnote>
  <w:footnote w:id="3">
    <w:p w14:paraId="7F2E513C" w14:textId="77777777" w:rsidR="006503C6" w:rsidRPr="006503C6" w:rsidRDefault="006503C6" w:rsidP="006503C6">
      <w:pPr>
        <w:pStyle w:val="ad"/>
        <w:ind w:firstLine="0"/>
        <w:rPr>
          <w:rFonts w:asciiTheme="minorHAnsi" w:hAnsiTheme="minorHAnsi" w:cstheme="minorHAnsi"/>
        </w:rPr>
      </w:pPr>
      <w:r>
        <w:rPr>
          <w:rStyle w:val="a6"/>
        </w:rPr>
        <w:footnoteRef/>
      </w:r>
      <w:r>
        <w:t xml:space="preserve"> </w:t>
      </w:r>
      <w:r w:rsidRPr="006503C6">
        <w:rPr>
          <w:rFonts w:asciiTheme="minorHAnsi" w:hAnsiTheme="minorHAnsi" w:cstheme="minorHAnsi"/>
          <w:i/>
          <w:sz w:val="20"/>
        </w:rPr>
        <w:t>Чем выше (ниже) диффузионный индекс от уровня 50, тем выше (ниже) темпы роста (падения) показателя, уровень 50 означает отсутствие изменения.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BC7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01D33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254C3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8D1F62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C335E3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F7659E"/>
    <w:multiLevelType w:val="hybridMultilevel"/>
    <w:tmpl w:val="5C465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1352CE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C85CAE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246BD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F4995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A62768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FC4063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4"/>
    <w:rsid w:val="00005523"/>
    <w:rsid w:val="000127F5"/>
    <w:rsid w:val="00015E20"/>
    <w:rsid w:val="0002344F"/>
    <w:rsid w:val="00030595"/>
    <w:rsid w:val="0003366E"/>
    <w:rsid w:val="000509AC"/>
    <w:rsid w:val="00060C91"/>
    <w:rsid w:val="00070394"/>
    <w:rsid w:val="00072239"/>
    <w:rsid w:val="0008213D"/>
    <w:rsid w:val="00084D4E"/>
    <w:rsid w:val="0009016E"/>
    <w:rsid w:val="000A0C02"/>
    <w:rsid w:val="000A1EAC"/>
    <w:rsid w:val="000A7C45"/>
    <w:rsid w:val="000B7360"/>
    <w:rsid w:val="000D1CAC"/>
    <w:rsid w:val="000D1ED5"/>
    <w:rsid w:val="000D4BCB"/>
    <w:rsid w:val="000E6CD4"/>
    <w:rsid w:val="000F06EA"/>
    <w:rsid w:val="00106851"/>
    <w:rsid w:val="00117B92"/>
    <w:rsid w:val="001210F8"/>
    <w:rsid w:val="001224B7"/>
    <w:rsid w:val="00125069"/>
    <w:rsid w:val="00125317"/>
    <w:rsid w:val="001312BA"/>
    <w:rsid w:val="001318A9"/>
    <w:rsid w:val="001333B8"/>
    <w:rsid w:val="0013530F"/>
    <w:rsid w:val="00154A0F"/>
    <w:rsid w:val="00163621"/>
    <w:rsid w:val="001676D6"/>
    <w:rsid w:val="00180DFE"/>
    <w:rsid w:val="00181E65"/>
    <w:rsid w:val="00191C86"/>
    <w:rsid w:val="001A13AF"/>
    <w:rsid w:val="001A153D"/>
    <w:rsid w:val="001A1AEA"/>
    <w:rsid w:val="001B295E"/>
    <w:rsid w:val="001B39EB"/>
    <w:rsid w:val="001B3F1A"/>
    <w:rsid w:val="001B4BE1"/>
    <w:rsid w:val="001B62DF"/>
    <w:rsid w:val="001B7F70"/>
    <w:rsid w:val="001C7FD5"/>
    <w:rsid w:val="001E0E98"/>
    <w:rsid w:val="001E1196"/>
    <w:rsid w:val="001F1B42"/>
    <w:rsid w:val="001F3750"/>
    <w:rsid w:val="00200EC7"/>
    <w:rsid w:val="0020229F"/>
    <w:rsid w:val="002160D3"/>
    <w:rsid w:val="00217C95"/>
    <w:rsid w:val="00222399"/>
    <w:rsid w:val="002238F6"/>
    <w:rsid w:val="00230663"/>
    <w:rsid w:val="002531EA"/>
    <w:rsid w:val="00256785"/>
    <w:rsid w:val="00262A42"/>
    <w:rsid w:val="00271AB3"/>
    <w:rsid w:val="00273EBA"/>
    <w:rsid w:val="0027763E"/>
    <w:rsid w:val="0028577E"/>
    <w:rsid w:val="00293549"/>
    <w:rsid w:val="00293C0D"/>
    <w:rsid w:val="00294130"/>
    <w:rsid w:val="002A08A7"/>
    <w:rsid w:val="002A117B"/>
    <w:rsid w:val="002A23DF"/>
    <w:rsid w:val="002A621C"/>
    <w:rsid w:val="002A7D6D"/>
    <w:rsid w:val="002B2595"/>
    <w:rsid w:val="002C0F74"/>
    <w:rsid w:val="002C1EE3"/>
    <w:rsid w:val="002C65AC"/>
    <w:rsid w:val="002C7F24"/>
    <w:rsid w:val="002D541C"/>
    <w:rsid w:val="002D6D2B"/>
    <w:rsid w:val="002E687B"/>
    <w:rsid w:val="002F1CA7"/>
    <w:rsid w:val="00301E5D"/>
    <w:rsid w:val="00326785"/>
    <w:rsid w:val="00331E15"/>
    <w:rsid w:val="00332F53"/>
    <w:rsid w:val="0033318A"/>
    <w:rsid w:val="003345F7"/>
    <w:rsid w:val="003346A3"/>
    <w:rsid w:val="00341648"/>
    <w:rsid w:val="00341899"/>
    <w:rsid w:val="0035065D"/>
    <w:rsid w:val="00351CE8"/>
    <w:rsid w:val="00355528"/>
    <w:rsid w:val="00360CE9"/>
    <w:rsid w:val="00361025"/>
    <w:rsid w:val="003636A8"/>
    <w:rsid w:val="0037459E"/>
    <w:rsid w:val="00374868"/>
    <w:rsid w:val="00383A57"/>
    <w:rsid w:val="0039103B"/>
    <w:rsid w:val="00391775"/>
    <w:rsid w:val="003954A0"/>
    <w:rsid w:val="003A3DF8"/>
    <w:rsid w:val="003A4FC7"/>
    <w:rsid w:val="003A5C5A"/>
    <w:rsid w:val="003D0D34"/>
    <w:rsid w:val="003D411C"/>
    <w:rsid w:val="003E31E0"/>
    <w:rsid w:val="003F2B96"/>
    <w:rsid w:val="003F61E9"/>
    <w:rsid w:val="00410D8E"/>
    <w:rsid w:val="00417697"/>
    <w:rsid w:val="00447AD4"/>
    <w:rsid w:val="004501FE"/>
    <w:rsid w:val="0045081E"/>
    <w:rsid w:val="00455313"/>
    <w:rsid w:val="004637EA"/>
    <w:rsid w:val="00467F1B"/>
    <w:rsid w:val="0047409C"/>
    <w:rsid w:val="0048377A"/>
    <w:rsid w:val="00486DF3"/>
    <w:rsid w:val="00487308"/>
    <w:rsid w:val="004931FC"/>
    <w:rsid w:val="00496CC4"/>
    <w:rsid w:val="004A0928"/>
    <w:rsid w:val="004A1E4F"/>
    <w:rsid w:val="004A2595"/>
    <w:rsid w:val="004A25C5"/>
    <w:rsid w:val="004A5DDB"/>
    <w:rsid w:val="004B3633"/>
    <w:rsid w:val="004B4BA4"/>
    <w:rsid w:val="004C1798"/>
    <w:rsid w:val="004C1A44"/>
    <w:rsid w:val="004C38CB"/>
    <w:rsid w:val="004D5AEA"/>
    <w:rsid w:val="004E5A3D"/>
    <w:rsid w:val="004E75C2"/>
    <w:rsid w:val="004F1FAD"/>
    <w:rsid w:val="0050059A"/>
    <w:rsid w:val="0051083D"/>
    <w:rsid w:val="00517003"/>
    <w:rsid w:val="00520A92"/>
    <w:rsid w:val="0052169C"/>
    <w:rsid w:val="00527593"/>
    <w:rsid w:val="005304E0"/>
    <w:rsid w:val="005326FF"/>
    <w:rsid w:val="00537246"/>
    <w:rsid w:val="0053738B"/>
    <w:rsid w:val="005503D2"/>
    <w:rsid w:val="00555BC9"/>
    <w:rsid w:val="00555DF3"/>
    <w:rsid w:val="00557D7B"/>
    <w:rsid w:val="0056577E"/>
    <w:rsid w:val="00567E38"/>
    <w:rsid w:val="00570DB6"/>
    <w:rsid w:val="0057379F"/>
    <w:rsid w:val="00573B94"/>
    <w:rsid w:val="005753D8"/>
    <w:rsid w:val="00582765"/>
    <w:rsid w:val="00585197"/>
    <w:rsid w:val="00587286"/>
    <w:rsid w:val="005910B0"/>
    <w:rsid w:val="005915AD"/>
    <w:rsid w:val="005926DC"/>
    <w:rsid w:val="005A0F25"/>
    <w:rsid w:val="005A5209"/>
    <w:rsid w:val="005A5253"/>
    <w:rsid w:val="005A7F88"/>
    <w:rsid w:val="005B289B"/>
    <w:rsid w:val="005B3C5D"/>
    <w:rsid w:val="005D00B9"/>
    <w:rsid w:val="005D41FB"/>
    <w:rsid w:val="005D4A73"/>
    <w:rsid w:val="005D77A6"/>
    <w:rsid w:val="005E0405"/>
    <w:rsid w:val="005E3FFA"/>
    <w:rsid w:val="005E532B"/>
    <w:rsid w:val="005F4972"/>
    <w:rsid w:val="005F68FA"/>
    <w:rsid w:val="00604689"/>
    <w:rsid w:val="00610171"/>
    <w:rsid w:val="00611175"/>
    <w:rsid w:val="00612D87"/>
    <w:rsid w:val="00615C4C"/>
    <w:rsid w:val="00615FA1"/>
    <w:rsid w:val="006200D3"/>
    <w:rsid w:val="006260B2"/>
    <w:rsid w:val="00630396"/>
    <w:rsid w:val="006315C0"/>
    <w:rsid w:val="00631AA9"/>
    <w:rsid w:val="006324E7"/>
    <w:rsid w:val="00632DCA"/>
    <w:rsid w:val="00645653"/>
    <w:rsid w:val="006471AB"/>
    <w:rsid w:val="00647939"/>
    <w:rsid w:val="00647AB5"/>
    <w:rsid w:val="006503C6"/>
    <w:rsid w:val="00655250"/>
    <w:rsid w:val="006606AD"/>
    <w:rsid w:val="00662217"/>
    <w:rsid w:val="006624D7"/>
    <w:rsid w:val="00666E14"/>
    <w:rsid w:val="006772D5"/>
    <w:rsid w:val="00687C99"/>
    <w:rsid w:val="00690277"/>
    <w:rsid w:val="0069153F"/>
    <w:rsid w:val="006944F7"/>
    <w:rsid w:val="006955D4"/>
    <w:rsid w:val="00696648"/>
    <w:rsid w:val="006B1B84"/>
    <w:rsid w:val="006B4755"/>
    <w:rsid w:val="006C69EF"/>
    <w:rsid w:val="006D407E"/>
    <w:rsid w:val="006D41FE"/>
    <w:rsid w:val="006F327E"/>
    <w:rsid w:val="006F613E"/>
    <w:rsid w:val="006F7A6E"/>
    <w:rsid w:val="00701F9D"/>
    <w:rsid w:val="00704579"/>
    <w:rsid w:val="00704857"/>
    <w:rsid w:val="00704DB6"/>
    <w:rsid w:val="00705046"/>
    <w:rsid w:val="00707F22"/>
    <w:rsid w:val="0071388F"/>
    <w:rsid w:val="00723D3F"/>
    <w:rsid w:val="00725C34"/>
    <w:rsid w:val="00725EC6"/>
    <w:rsid w:val="007313AC"/>
    <w:rsid w:val="00731922"/>
    <w:rsid w:val="00747B2B"/>
    <w:rsid w:val="00751E6F"/>
    <w:rsid w:val="00753F49"/>
    <w:rsid w:val="00756787"/>
    <w:rsid w:val="00756E20"/>
    <w:rsid w:val="00757405"/>
    <w:rsid w:val="007627B0"/>
    <w:rsid w:val="00764E4D"/>
    <w:rsid w:val="00771683"/>
    <w:rsid w:val="00775CF7"/>
    <w:rsid w:val="00780870"/>
    <w:rsid w:val="0078166A"/>
    <w:rsid w:val="007855B7"/>
    <w:rsid w:val="00792B6C"/>
    <w:rsid w:val="00795082"/>
    <w:rsid w:val="007A219C"/>
    <w:rsid w:val="007A3F59"/>
    <w:rsid w:val="007C1E62"/>
    <w:rsid w:val="007D20A2"/>
    <w:rsid w:val="007D3E80"/>
    <w:rsid w:val="007D5257"/>
    <w:rsid w:val="007E0E46"/>
    <w:rsid w:val="007E4B3D"/>
    <w:rsid w:val="007E6797"/>
    <w:rsid w:val="007E7399"/>
    <w:rsid w:val="008001B5"/>
    <w:rsid w:val="008008D7"/>
    <w:rsid w:val="00802BBC"/>
    <w:rsid w:val="00806BBF"/>
    <w:rsid w:val="008229A9"/>
    <w:rsid w:val="00830229"/>
    <w:rsid w:val="008430EA"/>
    <w:rsid w:val="00847782"/>
    <w:rsid w:val="00847B25"/>
    <w:rsid w:val="00867F30"/>
    <w:rsid w:val="008706F1"/>
    <w:rsid w:val="00875717"/>
    <w:rsid w:val="00884E1C"/>
    <w:rsid w:val="00891409"/>
    <w:rsid w:val="008917C5"/>
    <w:rsid w:val="00892D5B"/>
    <w:rsid w:val="0089720C"/>
    <w:rsid w:val="00897A83"/>
    <w:rsid w:val="008A38D4"/>
    <w:rsid w:val="008A6717"/>
    <w:rsid w:val="008B091B"/>
    <w:rsid w:val="008B0F45"/>
    <w:rsid w:val="008B1189"/>
    <w:rsid w:val="008B495A"/>
    <w:rsid w:val="008B4CFA"/>
    <w:rsid w:val="008C1453"/>
    <w:rsid w:val="008D521B"/>
    <w:rsid w:val="008E5E78"/>
    <w:rsid w:val="008E6E23"/>
    <w:rsid w:val="008F2398"/>
    <w:rsid w:val="008F7E3D"/>
    <w:rsid w:val="00901FA0"/>
    <w:rsid w:val="00903B77"/>
    <w:rsid w:val="00904D9F"/>
    <w:rsid w:val="0091152D"/>
    <w:rsid w:val="00915283"/>
    <w:rsid w:val="00915D3C"/>
    <w:rsid w:val="00917C2B"/>
    <w:rsid w:val="00922495"/>
    <w:rsid w:val="009249FD"/>
    <w:rsid w:val="009312EE"/>
    <w:rsid w:val="0093675A"/>
    <w:rsid w:val="00951B53"/>
    <w:rsid w:val="00953C87"/>
    <w:rsid w:val="00953F7D"/>
    <w:rsid w:val="00957DED"/>
    <w:rsid w:val="00962B79"/>
    <w:rsid w:val="00967785"/>
    <w:rsid w:val="009815FD"/>
    <w:rsid w:val="009840AB"/>
    <w:rsid w:val="00984DBC"/>
    <w:rsid w:val="009A1A32"/>
    <w:rsid w:val="009A365C"/>
    <w:rsid w:val="009A6AA7"/>
    <w:rsid w:val="009B29B6"/>
    <w:rsid w:val="009B5FCE"/>
    <w:rsid w:val="009D1373"/>
    <w:rsid w:val="009D52CC"/>
    <w:rsid w:val="009D7657"/>
    <w:rsid w:val="009E4CD8"/>
    <w:rsid w:val="009F15A1"/>
    <w:rsid w:val="00A01055"/>
    <w:rsid w:val="00A105FE"/>
    <w:rsid w:val="00A134D4"/>
    <w:rsid w:val="00A16262"/>
    <w:rsid w:val="00A237AD"/>
    <w:rsid w:val="00A33020"/>
    <w:rsid w:val="00A3796D"/>
    <w:rsid w:val="00A40FD6"/>
    <w:rsid w:val="00A5151E"/>
    <w:rsid w:val="00A7484C"/>
    <w:rsid w:val="00A766DE"/>
    <w:rsid w:val="00A76D44"/>
    <w:rsid w:val="00A806A1"/>
    <w:rsid w:val="00A861A5"/>
    <w:rsid w:val="00A87B6A"/>
    <w:rsid w:val="00AA0E96"/>
    <w:rsid w:val="00AA3A36"/>
    <w:rsid w:val="00AB23BC"/>
    <w:rsid w:val="00AB378C"/>
    <w:rsid w:val="00AB735C"/>
    <w:rsid w:val="00AB763C"/>
    <w:rsid w:val="00AC02C1"/>
    <w:rsid w:val="00AC0446"/>
    <w:rsid w:val="00AC491F"/>
    <w:rsid w:val="00AD2D96"/>
    <w:rsid w:val="00AD339D"/>
    <w:rsid w:val="00AD65CC"/>
    <w:rsid w:val="00AE11CF"/>
    <w:rsid w:val="00AE20C3"/>
    <w:rsid w:val="00AE30AE"/>
    <w:rsid w:val="00AE5316"/>
    <w:rsid w:val="00AF23CF"/>
    <w:rsid w:val="00AF44B0"/>
    <w:rsid w:val="00B0117F"/>
    <w:rsid w:val="00B02978"/>
    <w:rsid w:val="00B037C3"/>
    <w:rsid w:val="00B0391E"/>
    <w:rsid w:val="00B126F2"/>
    <w:rsid w:val="00B23E19"/>
    <w:rsid w:val="00B25FE1"/>
    <w:rsid w:val="00B467F3"/>
    <w:rsid w:val="00B538AB"/>
    <w:rsid w:val="00B56C81"/>
    <w:rsid w:val="00B6412A"/>
    <w:rsid w:val="00B73096"/>
    <w:rsid w:val="00B731E6"/>
    <w:rsid w:val="00B82709"/>
    <w:rsid w:val="00B901A1"/>
    <w:rsid w:val="00B93756"/>
    <w:rsid w:val="00BA477C"/>
    <w:rsid w:val="00BB2E8F"/>
    <w:rsid w:val="00BB3E29"/>
    <w:rsid w:val="00BB741E"/>
    <w:rsid w:val="00BC5395"/>
    <w:rsid w:val="00BD4F0C"/>
    <w:rsid w:val="00BD6FF9"/>
    <w:rsid w:val="00BE7074"/>
    <w:rsid w:val="00C023B9"/>
    <w:rsid w:val="00C046B9"/>
    <w:rsid w:val="00C2081F"/>
    <w:rsid w:val="00C2369D"/>
    <w:rsid w:val="00C24A08"/>
    <w:rsid w:val="00C34A6B"/>
    <w:rsid w:val="00C40553"/>
    <w:rsid w:val="00C420A9"/>
    <w:rsid w:val="00C466C8"/>
    <w:rsid w:val="00C5246A"/>
    <w:rsid w:val="00C57075"/>
    <w:rsid w:val="00C572FB"/>
    <w:rsid w:val="00C579C3"/>
    <w:rsid w:val="00C62D26"/>
    <w:rsid w:val="00C64F0D"/>
    <w:rsid w:val="00C71310"/>
    <w:rsid w:val="00C7312E"/>
    <w:rsid w:val="00C8384D"/>
    <w:rsid w:val="00C8589A"/>
    <w:rsid w:val="00C93AF6"/>
    <w:rsid w:val="00C944D7"/>
    <w:rsid w:val="00C944F0"/>
    <w:rsid w:val="00C97039"/>
    <w:rsid w:val="00CA012C"/>
    <w:rsid w:val="00CA02CF"/>
    <w:rsid w:val="00CA10F2"/>
    <w:rsid w:val="00CC3E63"/>
    <w:rsid w:val="00CC5372"/>
    <w:rsid w:val="00CC724C"/>
    <w:rsid w:val="00CD0FB1"/>
    <w:rsid w:val="00CD12FE"/>
    <w:rsid w:val="00CD561F"/>
    <w:rsid w:val="00CD5B1A"/>
    <w:rsid w:val="00CE4D6C"/>
    <w:rsid w:val="00CE5486"/>
    <w:rsid w:val="00CE7CC9"/>
    <w:rsid w:val="00CF6DC9"/>
    <w:rsid w:val="00D062F0"/>
    <w:rsid w:val="00D15A35"/>
    <w:rsid w:val="00D229AE"/>
    <w:rsid w:val="00D23572"/>
    <w:rsid w:val="00D26B45"/>
    <w:rsid w:val="00D32E38"/>
    <w:rsid w:val="00D350E2"/>
    <w:rsid w:val="00D4053B"/>
    <w:rsid w:val="00D44B20"/>
    <w:rsid w:val="00D54902"/>
    <w:rsid w:val="00D549ED"/>
    <w:rsid w:val="00D56F29"/>
    <w:rsid w:val="00D600E7"/>
    <w:rsid w:val="00D65EA4"/>
    <w:rsid w:val="00D71D7A"/>
    <w:rsid w:val="00D748EE"/>
    <w:rsid w:val="00D74BA1"/>
    <w:rsid w:val="00D814F7"/>
    <w:rsid w:val="00D824F6"/>
    <w:rsid w:val="00D970D5"/>
    <w:rsid w:val="00DA3ED3"/>
    <w:rsid w:val="00DB50AB"/>
    <w:rsid w:val="00DE06CD"/>
    <w:rsid w:val="00DE3473"/>
    <w:rsid w:val="00DF35D8"/>
    <w:rsid w:val="00E0067B"/>
    <w:rsid w:val="00E14B10"/>
    <w:rsid w:val="00E21AAD"/>
    <w:rsid w:val="00E2357A"/>
    <w:rsid w:val="00E31922"/>
    <w:rsid w:val="00E40431"/>
    <w:rsid w:val="00E44909"/>
    <w:rsid w:val="00E50CD3"/>
    <w:rsid w:val="00E8582B"/>
    <w:rsid w:val="00E93E48"/>
    <w:rsid w:val="00E97D52"/>
    <w:rsid w:val="00EA042B"/>
    <w:rsid w:val="00EA471B"/>
    <w:rsid w:val="00EB202C"/>
    <w:rsid w:val="00EC347C"/>
    <w:rsid w:val="00ED0E5E"/>
    <w:rsid w:val="00EF393F"/>
    <w:rsid w:val="00EF68A9"/>
    <w:rsid w:val="00F00B55"/>
    <w:rsid w:val="00F044C4"/>
    <w:rsid w:val="00F06472"/>
    <w:rsid w:val="00F06F08"/>
    <w:rsid w:val="00F200A5"/>
    <w:rsid w:val="00F21377"/>
    <w:rsid w:val="00F2690B"/>
    <w:rsid w:val="00F26FC2"/>
    <w:rsid w:val="00F27AAB"/>
    <w:rsid w:val="00F34560"/>
    <w:rsid w:val="00F423D0"/>
    <w:rsid w:val="00F43AA1"/>
    <w:rsid w:val="00F43EAE"/>
    <w:rsid w:val="00F46837"/>
    <w:rsid w:val="00F46C77"/>
    <w:rsid w:val="00F47238"/>
    <w:rsid w:val="00F67E74"/>
    <w:rsid w:val="00F71FFF"/>
    <w:rsid w:val="00F82DD4"/>
    <w:rsid w:val="00F85964"/>
    <w:rsid w:val="00F85F75"/>
    <w:rsid w:val="00F91341"/>
    <w:rsid w:val="00F93213"/>
    <w:rsid w:val="00FA1DEE"/>
    <w:rsid w:val="00FB149A"/>
    <w:rsid w:val="00FB2732"/>
    <w:rsid w:val="00FC2D4E"/>
    <w:rsid w:val="00FC4E59"/>
    <w:rsid w:val="00FD0D92"/>
    <w:rsid w:val="00FD6159"/>
    <w:rsid w:val="00FD6D8B"/>
    <w:rsid w:val="00FE2897"/>
    <w:rsid w:val="00FE57F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845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2F0"/>
    <w:rPr>
      <w:rFonts w:eastAsia="Calibri"/>
      <w:sz w:val="24"/>
      <w:szCs w:val="22"/>
    </w:rPr>
  </w:style>
  <w:style w:type="paragraph" w:styleId="a4">
    <w:name w:val="footer"/>
    <w:basedOn w:val="a"/>
    <w:link w:val="a5"/>
    <w:uiPriority w:val="99"/>
    <w:unhideWhenUsed/>
    <w:rsid w:val="002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B2595"/>
    <w:rPr>
      <w:rFonts w:ascii="Calibri" w:hAnsi="Calibri"/>
      <w:sz w:val="22"/>
      <w:szCs w:val="22"/>
    </w:rPr>
  </w:style>
  <w:style w:type="character" w:styleId="a6">
    <w:name w:val="footnote reference"/>
    <w:aliases w:val="Footnote Reference Number,Footnote Reference_LVL6,Footnote Reference_LVL61,Footnote Reference_LVL62,Footnote Reference_LVL63,Footnote Reference_LVL64,fr"/>
    <w:uiPriority w:val="99"/>
    <w:rsid w:val="002B2595"/>
    <w:rPr>
      <w:vertAlign w:val="superscript"/>
    </w:rPr>
  </w:style>
  <w:style w:type="paragraph" w:styleId="a7">
    <w:name w:val="footnote text"/>
    <w:aliases w:val="Текст сноски-FN,single space"/>
    <w:basedOn w:val="a"/>
    <w:link w:val="a8"/>
    <w:uiPriority w:val="99"/>
    <w:rsid w:val="002B259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single space Знак"/>
    <w:basedOn w:val="a0"/>
    <w:link w:val="a7"/>
    <w:uiPriority w:val="99"/>
    <w:rsid w:val="002B2595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1775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416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ляционный обзор_обычный"/>
    <w:basedOn w:val="a"/>
    <w:rsid w:val="00802BBC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A7C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5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79C3"/>
    <w:rPr>
      <w:rFonts w:ascii="Calibri" w:hAnsi="Calibr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DA3E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3ED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3ED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3E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3ED3"/>
    <w:rPr>
      <w:rFonts w:ascii="Calibri" w:hAnsi="Calibri"/>
      <w:b/>
      <w:bCs/>
    </w:rPr>
  </w:style>
  <w:style w:type="character" w:styleId="af5">
    <w:name w:val="Hyperlink"/>
    <w:basedOn w:val="a0"/>
    <w:uiPriority w:val="99"/>
    <w:unhideWhenUsed/>
    <w:rsid w:val="005A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2F0"/>
    <w:rPr>
      <w:rFonts w:eastAsia="Calibri"/>
      <w:sz w:val="24"/>
      <w:szCs w:val="22"/>
    </w:rPr>
  </w:style>
  <w:style w:type="paragraph" w:styleId="a4">
    <w:name w:val="footer"/>
    <w:basedOn w:val="a"/>
    <w:link w:val="a5"/>
    <w:uiPriority w:val="99"/>
    <w:unhideWhenUsed/>
    <w:rsid w:val="002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B2595"/>
    <w:rPr>
      <w:rFonts w:ascii="Calibri" w:hAnsi="Calibri"/>
      <w:sz w:val="22"/>
      <w:szCs w:val="22"/>
    </w:rPr>
  </w:style>
  <w:style w:type="character" w:styleId="a6">
    <w:name w:val="footnote reference"/>
    <w:aliases w:val="Footnote Reference Number,Footnote Reference_LVL6,Footnote Reference_LVL61,Footnote Reference_LVL62,Footnote Reference_LVL63,Footnote Reference_LVL64,fr"/>
    <w:uiPriority w:val="99"/>
    <w:rsid w:val="002B2595"/>
    <w:rPr>
      <w:vertAlign w:val="superscript"/>
    </w:rPr>
  </w:style>
  <w:style w:type="paragraph" w:styleId="a7">
    <w:name w:val="footnote text"/>
    <w:aliases w:val="Текст сноски-FN,single space"/>
    <w:basedOn w:val="a"/>
    <w:link w:val="a8"/>
    <w:uiPriority w:val="99"/>
    <w:rsid w:val="002B259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single space Знак"/>
    <w:basedOn w:val="a0"/>
    <w:link w:val="a7"/>
    <w:uiPriority w:val="99"/>
    <w:rsid w:val="002B2595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1775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416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ляционный обзор_обычный"/>
    <w:basedOn w:val="a"/>
    <w:rsid w:val="00802BBC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A7C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5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79C3"/>
    <w:rPr>
      <w:rFonts w:ascii="Calibri" w:hAnsi="Calibr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DA3E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3ED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3ED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3E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3ED3"/>
    <w:rPr>
      <w:rFonts w:ascii="Calibri" w:hAnsi="Calibri"/>
      <w:b/>
      <w:bCs/>
    </w:rPr>
  </w:style>
  <w:style w:type="character" w:styleId="af5">
    <w:name w:val="Hyperlink"/>
    <w:basedOn w:val="a0"/>
    <w:uiPriority w:val="99"/>
    <w:unhideWhenUsed/>
    <w:rsid w:val="005A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366360225914169"/>
          <c:y val="0.16858477362912988"/>
          <c:w val="0.86558325076915055"/>
          <c:h val="0.6105778874066742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Лист1!$C$10</c:f>
              <c:strCache>
                <c:ptCount val="1"/>
                <c:pt idx="0">
                  <c:v>Инфляция, г/г</c:v>
                </c:pt>
              </c:strCache>
            </c:strRef>
          </c:tx>
          <c:spPr>
            <a:ln w="28575">
              <a:solidFill>
                <a:srgbClr val="003300"/>
              </a:solidFill>
            </a:ln>
          </c:spPr>
          <c:marker>
            <c:symbol val="none"/>
          </c:marker>
          <c:dLbls>
            <c:dLbl>
              <c:idx val="18"/>
              <c:layout>
                <c:manualLayout>
                  <c:x val="0"/>
                  <c:y val="-3.0188679245283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8-41BE-8E35-D02790F26A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Лист1!$A$11:$B$29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Лист1!$C$11:$C$29</c:f>
              <c:numCache>
                <c:formatCode>0.0</c:formatCode>
                <c:ptCount val="19"/>
                <c:pt idx="0">
                  <c:v>14.400000000000006</c:v>
                </c:pt>
                <c:pt idx="1">
                  <c:v>15.200000000000003</c:v>
                </c:pt>
                <c:pt idx="2">
                  <c:v>15.700000000000003</c:v>
                </c:pt>
                <c:pt idx="3">
                  <c:v>16.299999999999997</c:v>
                </c:pt>
                <c:pt idx="4">
                  <c:v>16.700000000000003</c:v>
                </c:pt>
                <c:pt idx="5">
                  <c:v>17.3</c:v>
                </c:pt>
                <c:pt idx="6">
                  <c:v>17.7</c:v>
                </c:pt>
                <c:pt idx="7">
                  <c:v>17.600000000000001</c:v>
                </c:pt>
                <c:pt idx="8">
                  <c:v>16.600000000000001</c:v>
                </c:pt>
                <c:pt idx="9">
                  <c:v>11.5</c:v>
                </c:pt>
                <c:pt idx="10">
                  <c:v>8.6999999999999993</c:v>
                </c:pt>
                <c:pt idx="11">
                  <c:v>8.5</c:v>
                </c:pt>
                <c:pt idx="12">
                  <c:v>7.9</c:v>
                </c:pt>
                <c:pt idx="13">
                  <c:v>7.8</c:v>
                </c:pt>
                <c:pt idx="14">
                  <c:v>7.7</c:v>
                </c:pt>
                <c:pt idx="15">
                  <c:v>7.5</c:v>
                </c:pt>
                <c:pt idx="16">
                  <c:v>7.5</c:v>
                </c:pt>
                <c:pt idx="17">
                  <c:v>7.5</c:v>
                </c:pt>
                <c:pt idx="18">
                  <c:v>7.1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030-46B1-85AD-D6473B3B14E6}"/>
            </c:ext>
          </c:extLst>
        </c:ser>
        <c:ser>
          <c:idx val="4"/>
          <c:order val="1"/>
          <c:tx>
            <c:strRef>
              <c:f>Лист1!$E$10</c:f>
              <c:strCache>
                <c:ptCount val="1"/>
                <c:pt idx="0">
                  <c:v>Ожидаемая инфляция, г/г </c:v>
                </c:pt>
              </c:strCache>
            </c:strRef>
          </c:tx>
          <c:spPr>
            <a:ln>
              <a:solidFill>
                <a:srgbClr val="CC9900"/>
              </a:solidFill>
              <a:prstDash val="sysDash"/>
            </a:ln>
          </c:spPr>
          <c:marker>
            <c:symbol val="none"/>
          </c:marker>
          <c:dLbls>
            <c:dLbl>
              <c:idx val="1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38-41BE-8E35-D02790F26AC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Лист1!$A$11:$B$29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Лист1!$E$11:$E$29</c:f>
              <c:numCache>
                <c:formatCode>0.0</c:formatCode>
                <c:ptCount val="19"/>
                <c:pt idx="0">
                  <c:v>12.895324315071083</c:v>
                </c:pt>
                <c:pt idx="1">
                  <c:v>12.150220519561932</c:v>
                </c:pt>
                <c:pt idx="2">
                  <c:v>10.554020873070423</c:v>
                </c:pt>
                <c:pt idx="3">
                  <c:v>10.354794615381572</c:v>
                </c:pt>
                <c:pt idx="4">
                  <c:v>11.11100069438065</c:v>
                </c:pt>
                <c:pt idx="5">
                  <c:v>11.2</c:v>
                </c:pt>
                <c:pt idx="6">
                  <c:v>12.8</c:v>
                </c:pt>
                <c:pt idx="7">
                  <c:v>14.8</c:v>
                </c:pt>
                <c:pt idx="8">
                  <c:v>13.8278008306742</c:v>
                </c:pt>
                <c:pt idx="9">
                  <c:v>13.949231762046885</c:v>
                </c:pt>
                <c:pt idx="10">
                  <c:v>9.6865263045560646</c:v>
                </c:pt>
                <c:pt idx="11">
                  <c:v>7.5806148774029776</c:v>
                </c:pt>
                <c:pt idx="12">
                  <c:v>6.6291596739565222</c:v>
                </c:pt>
                <c:pt idx="13">
                  <c:v>5.9013421667257058</c:v>
                </c:pt>
                <c:pt idx="14">
                  <c:v>6.1168821863776381</c:v>
                </c:pt>
                <c:pt idx="15">
                  <c:v>6.4</c:v>
                </c:pt>
                <c:pt idx="16">
                  <c:v>6.1388897563689628</c:v>
                </c:pt>
                <c:pt idx="17">
                  <c:v>6.4</c:v>
                </c:pt>
                <c:pt idx="18">
                  <c:v>6.4353354877251787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030-46B1-85AD-D6473B3B1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51680"/>
        <c:axId val="153415616"/>
      </c:lineChart>
      <c:catAx>
        <c:axId val="106951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415616"/>
        <c:crosses val="autoZero"/>
        <c:auto val="1"/>
        <c:lblAlgn val="ctr"/>
        <c:lblOffset val="100"/>
        <c:noMultiLvlLbl val="0"/>
      </c:catAx>
      <c:valAx>
        <c:axId val="153415616"/>
        <c:scaling>
          <c:orientation val="minMax"/>
          <c:max val="20"/>
          <c:min val="4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0804051475944361E-2"/>
              <c:y val="4.4661339338153763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06951680"/>
        <c:crosses val="autoZero"/>
        <c:crossBetween val="between"/>
        <c:majorUnit val="2"/>
      </c:valAx>
    </c:plotArea>
    <c:legend>
      <c:legendPos val="t"/>
      <c:layout>
        <c:manualLayout>
          <c:xMode val="edge"/>
          <c:yMode val="edge"/>
          <c:x val="0.39717507748135672"/>
          <c:y val="3.0950170225936241E-2"/>
          <c:w val="0.58026431718061677"/>
          <c:h val="0.1537748957850856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+mn-lt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825856207541571E-2"/>
          <c:y val="4.400733195445649E-2"/>
          <c:w val="0.89280616231717425"/>
          <c:h val="0.72428642811285815"/>
        </c:manualLayout>
      </c:layout>
      <c:areaChart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нижняя граница коридора</c:v>
                </c:pt>
              </c:strCache>
            </c:strRef>
          </c:tx>
          <c:spPr>
            <a:noFill/>
            <a:ln>
              <a:noFill/>
            </a:ln>
          </c:spPr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Лист1!$D$2:$D$723</c:f>
              <c:numCache>
                <c:formatCode>General</c:formatCode>
                <c:ptCount val="722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7</c:v>
                </c:pt>
                <c:pt idx="22">
                  <c:v>7</c:v>
                </c:pt>
                <c:pt idx="23">
                  <c:v>7</c:v>
                </c:pt>
                <c:pt idx="24">
                  <c:v>7</c:v>
                </c:pt>
                <c:pt idx="25">
                  <c:v>7</c:v>
                </c:pt>
                <c:pt idx="26">
                  <c:v>7</c:v>
                </c:pt>
                <c:pt idx="27">
                  <c:v>7</c:v>
                </c:pt>
                <c:pt idx="28">
                  <c:v>7</c:v>
                </c:pt>
                <c:pt idx="29">
                  <c:v>7</c:v>
                </c:pt>
                <c:pt idx="30">
                  <c:v>15</c:v>
                </c:pt>
                <c:pt idx="31">
                  <c:v>15</c:v>
                </c:pt>
                <c:pt idx="32">
                  <c:v>15</c:v>
                </c:pt>
                <c:pt idx="33">
                  <c:v>15</c:v>
                </c:pt>
                <c:pt idx="34">
                  <c:v>15</c:v>
                </c:pt>
                <c:pt idx="35">
                  <c:v>15</c:v>
                </c:pt>
                <c:pt idx="36">
                  <c:v>15</c:v>
                </c:pt>
                <c:pt idx="37">
                  <c:v>15</c:v>
                </c:pt>
                <c:pt idx="38">
                  <c:v>15</c:v>
                </c:pt>
                <c:pt idx="39">
                  <c:v>15</c:v>
                </c:pt>
                <c:pt idx="40">
                  <c:v>15</c:v>
                </c:pt>
                <c:pt idx="41">
                  <c:v>15</c:v>
                </c:pt>
                <c:pt idx="42">
                  <c:v>15</c:v>
                </c:pt>
                <c:pt idx="43">
                  <c:v>15</c:v>
                </c:pt>
                <c:pt idx="44">
                  <c:v>15</c:v>
                </c:pt>
                <c:pt idx="45">
                  <c:v>15</c:v>
                </c:pt>
                <c:pt idx="46">
                  <c:v>15</c:v>
                </c:pt>
                <c:pt idx="47">
                  <c:v>15</c:v>
                </c:pt>
                <c:pt idx="48">
                  <c:v>15</c:v>
                </c:pt>
                <c:pt idx="49">
                  <c:v>15</c:v>
                </c:pt>
                <c:pt idx="50">
                  <c:v>15</c:v>
                </c:pt>
                <c:pt idx="51">
                  <c:v>15</c:v>
                </c:pt>
                <c:pt idx="52">
                  <c:v>15</c:v>
                </c:pt>
                <c:pt idx="53">
                  <c:v>15</c:v>
                </c:pt>
                <c:pt idx="54">
                  <c:v>15</c:v>
                </c:pt>
                <c:pt idx="55">
                  <c:v>15</c:v>
                </c:pt>
                <c:pt idx="56">
                  <c:v>15</c:v>
                </c:pt>
                <c:pt idx="57">
                  <c:v>15</c:v>
                </c:pt>
                <c:pt idx="58">
                  <c:v>15</c:v>
                </c:pt>
                <c:pt idx="59">
                  <c:v>15</c:v>
                </c:pt>
                <c:pt idx="60">
                  <c:v>15</c:v>
                </c:pt>
                <c:pt idx="61">
                  <c:v>15</c:v>
                </c:pt>
                <c:pt idx="62">
                  <c:v>15</c:v>
                </c:pt>
                <c:pt idx="63">
                  <c:v>15</c:v>
                </c:pt>
                <c:pt idx="153">
                  <c:v>15</c:v>
                </c:pt>
                <c:pt idx="154">
                  <c:v>15</c:v>
                </c:pt>
                <c:pt idx="155">
                  <c:v>15</c:v>
                </c:pt>
                <c:pt idx="156">
                  <c:v>15</c:v>
                </c:pt>
                <c:pt idx="157">
                  <c:v>15</c:v>
                </c:pt>
                <c:pt idx="158">
                  <c:v>15</c:v>
                </c:pt>
                <c:pt idx="159">
                  <c:v>15</c:v>
                </c:pt>
                <c:pt idx="160">
                  <c:v>15</c:v>
                </c:pt>
                <c:pt idx="161">
                  <c:v>15</c:v>
                </c:pt>
                <c:pt idx="162">
                  <c:v>15</c:v>
                </c:pt>
                <c:pt idx="163">
                  <c:v>15</c:v>
                </c:pt>
                <c:pt idx="164">
                  <c:v>15</c:v>
                </c:pt>
                <c:pt idx="165">
                  <c:v>15</c:v>
                </c:pt>
                <c:pt idx="166">
                  <c:v>15</c:v>
                </c:pt>
                <c:pt idx="167">
                  <c:v>15</c:v>
                </c:pt>
                <c:pt idx="168">
                  <c:v>15</c:v>
                </c:pt>
                <c:pt idx="169">
                  <c:v>15</c:v>
                </c:pt>
                <c:pt idx="170">
                  <c:v>15</c:v>
                </c:pt>
                <c:pt idx="171">
                  <c:v>15</c:v>
                </c:pt>
                <c:pt idx="172">
                  <c:v>15</c:v>
                </c:pt>
                <c:pt idx="173">
                  <c:v>15</c:v>
                </c:pt>
                <c:pt idx="174">
                  <c:v>15</c:v>
                </c:pt>
                <c:pt idx="175">
                  <c:v>15</c:v>
                </c:pt>
                <c:pt idx="176">
                  <c:v>15</c:v>
                </c:pt>
                <c:pt idx="177">
                  <c:v>15</c:v>
                </c:pt>
                <c:pt idx="178">
                  <c:v>15</c:v>
                </c:pt>
                <c:pt idx="179">
                  <c:v>15</c:v>
                </c:pt>
                <c:pt idx="180">
                  <c:v>15</c:v>
                </c:pt>
                <c:pt idx="181">
                  <c:v>15</c:v>
                </c:pt>
                <c:pt idx="182">
                  <c:v>15</c:v>
                </c:pt>
                <c:pt idx="183">
                  <c:v>15</c:v>
                </c:pt>
                <c:pt idx="184">
                  <c:v>15</c:v>
                </c:pt>
                <c:pt idx="185">
                  <c:v>15</c:v>
                </c:pt>
                <c:pt idx="186">
                  <c:v>15</c:v>
                </c:pt>
                <c:pt idx="187">
                  <c:v>15</c:v>
                </c:pt>
                <c:pt idx="188">
                  <c:v>15</c:v>
                </c:pt>
                <c:pt idx="189">
                  <c:v>15</c:v>
                </c:pt>
                <c:pt idx="190">
                  <c:v>15</c:v>
                </c:pt>
                <c:pt idx="191">
                  <c:v>15</c:v>
                </c:pt>
                <c:pt idx="192">
                  <c:v>15</c:v>
                </c:pt>
                <c:pt idx="193">
                  <c:v>15</c:v>
                </c:pt>
                <c:pt idx="194">
                  <c:v>15</c:v>
                </c:pt>
                <c:pt idx="195">
                  <c:v>15</c:v>
                </c:pt>
                <c:pt idx="196">
                  <c:v>15</c:v>
                </c:pt>
                <c:pt idx="197">
                  <c:v>15</c:v>
                </c:pt>
                <c:pt idx="198">
                  <c:v>15</c:v>
                </c:pt>
                <c:pt idx="199">
                  <c:v>15</c:v>
                </c:pt>
                <c:pt idx="200">
                  <c:v>15</c:v>
                </c:pt>
                <c:pt idx="201">
                  <c:v>15</c:v>
                </c:pt>
                <c:pt idx="202">
                  <c:v>15</c:v>
                </c:pt>
                <c:pt idx="203">
                  <c:v>15</c:v>
                </c:pt>
                <c:pt idx="204">
                  <c:v>15</c:v>
                </c:pt>
                <c:pt idx="205">
                  <c:v>15</c:v>
                </c:pt>
                <c:pt idx="206">
                  <c:v>15</c:v>
                </c:pt>
                <c:pt idx="207">
                  <c:v>15</c:v>
                </c:pt>
                <c:pt idx="208">
                  <c:v>15</c:v>
                </c:pt>
                <c:pt idx="209">
                  <c:v>15</c:v>
                </c:pt>
                <c:pt idx="210">
                  <c:v>15</c:v>
                </c:pt>
                <c:pt idx="211">
                  <c:v>15</c:v>
                </c:pt>
                <c:pt idx="212">
                  <c:v>15</c:v>
                </c:pt>
                <c:pt idx="213">
                  <c:v>15</c:v>
                </c:pt>
                <c:pt idx="214">
                  <c:v>15</c:v>
                </c:pt>
                <c:pt idx="215">
                  <c:v>15</c:v>
                </c:pt>
                <c:pt idx="216">
                  <c:v>15</c:v>
                </c:pt>
                <c:pt idx="217">
                  <c:v>15</c:v>
                </c:pt>
                <c:pt idx="218">
                  <c:v>15</c:v>
                </c:pt>
                <c:pt idx="219">
                  <c:v>15</c:v>
                </c:pt>
                <c:pt idx="220">
                  <c:v>15</c:v>
                </c:pt>
                <c:pt idx="221">
                  <c:v>15</c:v>
                </c:pt>
                <c:pt idx="222">
                  <c:v>15</c:v>
                </c:pt>
                <c:pt idx="223">
                  <c:v>15</c:v>
                </c:pt>
                <c:pt idx="224">
                  <c:v>15</c:v>
                </c:pt>
                <c:pt idx="225">
                  <c:v>15</c:v>
                </c:pt>
                <c:pt idx="226">
                  <c:v>15</c:v>
                </c:pt>
                <c:pt idx="227">
                  <c:v>15</c:v>
                </c:pt>
                <c:pt idx="228">
                  <c:v>15</c:v>
                </c:pt>
                <c:pt idx="229">
                  <c:v>15</c:v>
                </c:pt>
                <c:pt idx="230">
                  <c:v>15</c:v>
                </c:pt>
                <c:pt idx="231">
                  <c:v>15</c:v>
                </c:pt>
                <c:pt idx="232">
                  <c:v>15</c:v>
                </c:pt>
                <c:pt idx="233">
                  <c:v>15</c:v>
                </c:pt>
                <c:pt idx="234">
                  <c:v>15</c:v>
                </c:pt>
                <c:pt idx="235">
                  <c:v>15</c:v>
                </c:pt>
                <c:pt idx="236">
                  <c:v>15</c:v>
                </c:pt>
                <c:pt idx="237">
                  <c:v>15</c:v>
                </c:pt>
                <c:pt idx="238">
                  <c:v>15</c:v>
                </c:pt>
                <c:pt idx="239">
                  <c:v>15</c:v>
                </c:pt>
                <c:pt idx="240">
                  <c:v>15</c:v>
                </c:pt>
                <c:pt idx="241">
                  <c:v>15</c:v>
                </c:pt>
                <c:pt idx="242">
                  <c:v>15</c:v>
                </c:pt>
                <c:pt idx="243">
                  <c:v>15</c:v>
                </c:pt>
                <c:pt idx="244">
                  <c:v>15</c:v>
                </c:pt>
                <c:pt idx="245">
                  <c:v>15</c:v>
                </c:pt>
                <c:pt idx="246">
                  <c:v>15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14</c:v>
                </c:pt>
                <c:pt idx="251">
                  <c:v>14</c:v>
                </c:pt>
                <c:pt idx="252">
                  <c:v>14</c:v>
                </c:pt>
                <c:pt idx="253">
                  <c:v>14</c:v>
                </c:pt>
                <c:pt idx="254">
                  <c:v>14</c:v>
                </c:pt>
                <c:pt idx="255">
                  <c:v>14</c:v>
                </c:pt>
                <c:pt idx="256">
                  <c:v>14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14</c:v>
                </c:pt>
                <c:pt idx="261">
                  <c:v>14</c:v>
                </c:pt>
                <c:pt idx="262">
                  <c:v>14</c:v>
                </c:pt>
                <c:pt idx="263">
                  <c:v>14</c:v>
                </c:pt>
                <c:pt idx="264">
                  <c:v>14</c:v>
                </c:pt>
                <c:pt idx="265">
                  <c:v>14</c:v>
                </c:pt>
                <c:pt idx="266">
                  <c:v>14</c:v>
                </c:pt>
                <c:pt idx="267">
                  <c:v>14</c:v>
                </c:pt>
                <c:pt idx="268">
                  <c:v>14</c:v>
                </c:pt>
                <c:pt idx="269">
                  <c:v>14</c:v>
                </c:pt>
                <c:pt idx="270">
                  <c:v>14</c:v>
                </c:pt>
                <c:pt idx="271">
                  <c:v>14</c:v>
                </c:pt>
                <c:pt idx="272">
                  <c:v>14</c:v>
                </c:pt>
                <c:pt idx="273">
                  <c:v>14</c:v>
                </c:pt>
                <c:pt idx="274">
                  <c:v>14</c:v>
                </c:pt>
                <c:pt idx="275">
                  <c:v>14</c:v>
                </c:pt>
                <c:pt idx="276">
                  <c:v>14</c:v>
                </c:pt>
                <c:pt idx="277">
                  <c:v>14</c:v>
                </c:pt>
                <c:pt idx="278">
                  <c:v>14</c:v>
                </c:pt>
                <c:pt idx="279">
                  <c:v>14</c:v>
                </c:pt>
                <c:pt idx="280">
                  <c:v>14</c:v>
                </c:pt>
                <c:pt idx="281">
                  <c:v>14</c:v>
                </c:pt>
                <c:pt idx="282">
                  <c:v>14</c:v>
                </c:pt>
                <c:pt idx="283">
                  <c:v>14</c:v>
                </c:pt>
                <c:pt idx="284">
                  <c:v>14</c:v>
                </c:pt>
                <c:pt idx="285">
                  <c:v>14</c:v>
                </c:pt>
                <c:pt idx="286">
                  <c:v>14</c:v>
                </c:pt>
                <c:pt idx="287">
                  <c:v>14</c:v>
                </c:pt>
                <c:pt idx="288">
                  <c:v>14</c:v>
                </c:pt>
                <c:pt idx="289">
                  <c:v>14</c:v>
                </c:pt>
                <c:pt idx="290">
                  <c:v>14</c:v>
                </c:pt>
                <c:pt idx="291">
                  <c:v>14</c:v>
                </c:pt>
                <c:pt idx="292">
                  <c:v>14</c:v>
                </c:pt>
                <c:pt idx="293">
                  <c:v>14</c:v>
                </c:pt>
                <c:pt idx="294">
                  <c:v>14</c:v>
                </c:pt>
                <c:pt idx="295">
                  <c:v>14</c:v>
                </c:pt>
                <c:pt idx="296">
                  <c:v>14</c:v>
                </c:pt>
                <c:pt idx="297">
                  <c:v>14</c:v>
                </c:pt>
                <c:pt idx="298">
                  <c:v>14</c:v>
                </c:pt>
                <c:pt idx="299">
                  <c:v>14</c:v>
                </c:pt>
                <c:pt idx="300">
                  <c:v>14</c:v>
                </c:pt>
                <c:pt idx="301">
                  <c:v>14</c:v>
                </c:pt>
                <c:pt idx="302">
                  <c:v>14</c:v>
                </c:pt>
                <c:pt idx="303">
                  <c:v>14</c:v>
                </c:pt>
                <c:pt idx="304">
                  <c:v>14</c:v>
                </c:pt>
                <c:pt idx="305">
                  <c:v>14</c:v>
                </c:pt>
                <c:pt idx="306">
                  <c:v>14</c:v>
                </c:pt>
                <c:pt idx="307">
                  <c:v>14</c:v>
                </c:pt>
                <c:pt idx="308">
                  <c:v>14</c:v>
                </c:pt>
                <c:pt idx="309">
                  <c:v>14</c:v>
                </c:pt>
                <c:pt idx="310">
                  <c:v>14</c:v>
                </c:pt>
                <c:pt idx="311">
                  <c:v>14</c:v>
                </c:pt>
                <c:pt idx="312">
                  <c:v>14</c:v>
                </c:pt>
                <c:pt idx="313">
                  <c:v>14</c:v>
                </c:pt>
                <c:pt idx="314">
                  <c:v>12</c:v>
                </c:pt>
                <c:pt idx="315">
                  <c:v>12</c:v>
                </c:pt>
                <c:pt idx="316">
                  <c:v>12</c:v>
                </c:pt>
                <c:pt idx="317">
                  <c:v>12</c:v>
                </c:pt>
                <c:pt idx="318">
                  <c:v>12</c:v>
                </c:pt>
                <c:pt idx="319">
                  <c:v>12</c:v>
                </c:pt>
                <c:pt idx="320">
                  <c:v>12</c:v>
                </c:pt>
                <c:pt idx="321">
                  <c:v>12</c:v>
                </c:pt>
                <c:pt idx="322">
                  <c:v>12</c:v>
                </c:pt>
                <c:pt idx="323">
                  <c:v>12</c:v>
                </c:pt>
                <c:pt idx="324">
                  <c:v>12</c:v>
                </c:pt>
                <c:pt idx="325">
                  <c:v>12</c:v>
                </c:pt>
                <c:pt idx="326">
                  <c:v>12</c:v>
                </c:pt>
                <c:pt idx="327">
                  <c:v>12</c:v>
                </c:pt>
                <c:pt idx="328">
                  <c:v>12</c:v>
                </c:pt>
                <c:pt idx="329">
                  <c:v>12</c:v>
                </c:pt>
                <c:pt idx="330">
                  <c:v>12</c:v>
                </c:pt>
                <c:pt idx="331">
                  <c:v>12</c:v>
                </c:pt>
                <c:pt idx="332">
                  <c:v>12</c:v>
                </c:pt>
                <c:pt idx="333">
                  <c:v>12</c:v>
                </c:pt>
                <c:pt idx="334">
                  <c:v>12</c:v>
                </c:pt>
                <c:pt idx="335">
                  <c:v>12</c:v>
                </c:pt>
                <c:pt idx="336">
                  <c:v>12</c:v>
                </c:pt>
                <c:pt idx="337">
                  <c:v>12</c:v>
                </c:pt>
                <c:pt idx="338">
                  <c:v>12</c:v>
                </c:pt>
                <c:pt idx="339">
                  <c:v>12</c:v>
                </c:pt>
                <c:pt idx="340">
                  <c:v>12</c:v>
                </c:pt>
                <c:pt idx="341">
                  <c:v>12</c:v>
                </c:pt>
                <c:pt idx="342">
                  <c:v>12</c:v>
                </c:pt>
                <c:pt idx="343">
                  <c:v>12</c:v>
                </c:pt>
                <c:pt idx="344">
                  <c:v>12</c:v>
                </c:pt>
                <c:pt idx="345">
                  <c:v>12</c:v>
                </c:pt>
                <c:pt idx="346">
                  <c:v>12</c:v>
                </c:pt>
                <c:pt idx="347">
                  <c:v>12</c:v>
                </c:pt>
                <c:pt idx="348">
                  <c:v>12</c:v>
                </c:pt>
                <c:pt idx="349">
                  <c:v>12</c:v>
                </c:pt>
                <c:pt idx="350">
                  <c:v>12</c:v>
                </c:pt>
                <c:pt idx="351">
                  <c:v>12</c:v>
                </c:pt>
                <c:pt idx="352">
                  <c:v>12</c:v>
                </c:pt>
                <c:pt idx="353">
                  <c:v>12</c:v>
                </c:pt>
                <c:pt idx="354">
                  <c:v>12</c:v>
                </c:pt>
                <c:pt idx="355">
                  <c:v>12</c:v>
                </c:pt>
                <c:pt idx="356">
                  <c:v>12</c:v>
                </c:pt>
                <c:pt idx="357">
                  <c:v>12</c:v>
                </c:pt>
                <c:pt idx="358">
                  <c:v>12</c:v>
                </c:pt>
                <c:pt idx="359">
                  <c:v>12</c:v>
                </c:pt>
                <c:pt idx="360">
                  <c:v>12</c:v>
                </c:pt>
                <c:pt idx="361">
                  <c:v>12</c:v>
                </c:pt>
                <c:pt idx="362">
                  <c:v>12</c:v>
                </c:pt>
                <c:pt idx="363">
                  <c:v>12</c:v>
                </c:pt>
                <c:pt idx="364">
                  <c:v>12</c:v>
                </c:pt>
                <c:pt idx="365">
                  <c:v>12</c:v>
                </c:pt>
                <c:pt idx="366">
                  <c:v>12</c:v>
                </c:pt>
                <c:pt idx="367">
                  <c:v>12</c:v>
                </c:pt>
                <c:pt idx="368">
                  <c:v>12</c:v>
                </c:pt>
                <c:pt idx="369">
                  <c:v>12</c:v>
                </c:pt>
                <c:pt idx="370">
                  <c:v>12</c:v>
                </c:pt>
                <c:pt idx="371">
                  <c:v>12</c:v>
                </c:pt>
                <c:pt idx="372">
                  <c:v>12</c:v>
                </c:pt>
                <c:pt idx="373">
                  <c:v>12</c:v>
                </c:pt>
                <c:pt idx="374">
                  <c:v>12</c:v>
                </c:pt>
                <c:pt idx="375">
                  <c:v>12</c:v>
                </c:pt>
                <c:pt idx="376">
                  <c:v>12</c:v>
                </c:pt>
                <c:pt idx="377">
                  <c:v>12</c:v>
                </c:pt>
                <c:pt idx="378">
                  <c:v>12</c:v>
                </c:pt>
                <c:pt idx="379">
                  <c:v>12</c:v>
                </c:pt>
                <c:pt idx="380">
                  <c:v>12</c:v>
                </c:pt>
                <c:pt idx="381">
                  <c:v>12</c:v>
                </c:pt>
                <c:pt idx="382">
                  <c:v>12</c:v>
                </c:pt>
                <c:pt idx="383">
                  <c:v>12</c:v>
                </c:pt>
                <c:pt idx="384">
                  <c:v>12</c:v>
                </c:pt>
                <c:pt idx="385">
                  <c:v>12</c:v>
                </c:pt>
                <c:pt idx="386">
                  <c:v>12</c:v>
                </c:pt>
                <c:pt idx="387">
                  <c:v>12</c:v>
                </c:pt>
                <c:pt idx="388">
                  <c:v>12</c:v>
                </c:pt>
                <c:pt idx="389">
                  <c:v>12</c:v>
                </c:pt>
                <c:pt idx="390">
                  <c:v>12</c:v>
                </c:pt>
                <c:pt idx="391">
                  <c:v>12</c:v>
                </c:pt>
                <c:pt idx="392">
                  <c:v>12</c:v>
                </c:pt>
                <c:pt idx="393">
                  <c:v>12</c:v>
                </c:pt>
                <c:pt idx="394">
                  <c:v>12</c:v>
                </c:pt>
                <c:pt idx="395">
                  <c:v>12</c:v>
                </c:pt>
                <c:pt idx="396">
                  <c:v>12</c:v>
                </c:pt>
                <c:pt idx="397">
                  <c:v>12</c:v>
                </c:pt>
                <c:pt idx="398">
                  <c:v>11.5</c:v>
                </c:pt>
                <c:pt idx="399">
                  <c:v>11.5</c:v>
                </c:pt>
                <c:pt idx="400">
                  <c:v>11.5</c:v>
                </c:pt>
                <c:pt idx="401">
                  <c:v>11.5</c:v>
                </c:pt>
                <c:pt idx="402">
                  <c:v>11.5</c:v>
                </c:pt>
                <c:pt idx="403">
                  <c:v>11.5</c:v>
                </c:pt>
                <c:pt idx="404">
                  <c:v>11.5</c:v>
                </c:pt>
                <c:pt idx="405">
                  <c:v>11.5</c:v>
                </c:pt>
                <c:pt idx="406">
                  <c:v>11.5</c:v>
                </c:pt>
                <c:pt idx="407">
                  <c:v>11.5</c:v>
                </c:pt>
                <c:pt idx="408">
                  <c:v>11.5</c:v>
                </c:pt>
                <c:pt idx="409">
                  <c:v>11.5</c:v>
                </c:pt>
                <c:pt idx="410">
                  <c:v>11.5</c:v>
                </c:pt>
                <c:pt idx="411">
                  <c:v>11.5</c:v>
                </c:pt>
                <c:pt idx="412">
                  <c:v>11.5</c:v>
                </c:pt>
                <c:pt idx="413">
                  <c:v>11.5</c:v>
                </c:pt>
                <c:pt idx="414">
                  <c:v>11.5</c:v>
                </c:pt>
                <c:pt idx="415">
                  <c:v>11.5</c:v>
                </c:pt>
                <c:pt idx="416">
                  <c:v>11.5</c:v>
                </c:pt>
                <c:pt idx="417">
                  <c:v>11.5</c:v>
                </c:pt>
                <c:pt idx="418">
                  <c:v>11.5</c:v>
                </c:pt>
                <c:pt idx="419">
                  <c:v>11.5</c:v>
                </c:pt>
                <c:pt idx="420">
                  <c:v>11.5</c:v>
                </c:pt>
                <c:pt idx="421">
                  <c:v>11.5</c:v>
                </c:pt>
                <c:pt idx="422">
                  <c:v>11.5</c:v>
                </c:pt>
                <c:pt idx="423">
                  <c:v>11.5</c:v>
                </c:pt>
                <c:pt idx="424">
                  <c:v>11.5</c:v>
                </c:pt>
                <c:pt idx="425">
                  <c:v>11.5</c:v>
                </c:pt>
                <c:pt idx="426">
                  <c:v>11.5</c:v>
                </c:pt>
                <c:pt idx="427">
                  <c:v>11.5</c:v>
                </c:pt>
                <c:pt idx="428">
                  <c:v>11.5</c:v>
                </c:pt>
                <c:pt idx="429">
                  <c:v>11.5</c:v>
                </c:pt>
                <c:pt idx="430">
                  <c:v>11.5</c:v>
                </c:pt>
                <c:pt idx="431">
                  <c:v>11.5</c:v>
                </c:pt>
                <c:pt idx="432">
                  <c:v>11.5</c:v>
                </c:pt>
                <c:pt idx="433">
                  <c:v>11.5</c:v>
                </c:pt>
                <c:pt idx="434">
                  <c:v>11.5</c:v>
                </c:pt>
                <c:pt idx="435">
                  <c:v>11.5</c:v>
                </c:pt>
                <c:pt idx="436">
                  <c:v>11.5</c:v>
                </c:pt>
                <c:pt idx="437">
                  <c:v>11.5</c:v>
                </c:pt>
                <c:pt idx="438">
                  <c:v>11.5</c:v>
                </c:pt>
                <c:pt idx="439">
                  <c:v>11.5</c:v>
                </c:pt>
                <c:pt idx="440">
                  <c:v>11</c:v>
                </c:pt>
                <c:pt idx="441">
                  <c:v>11</c:v>
                </c:pt>
                <c:pt idx="442">
                  <c:v>11</c:v>
                </c:pt>
                <c:pt idx="443">
                  <c:v>11</c:v>
                </c:pt>
                <c:pt idx="444">
                  <c:v>11</c:v>
                </c:pt>
                <c:pt idx="445">
                  <c:v>11</c:v>
                </c:pt>
                <c:pt idx="446">
                  <c:v>11</c:v>
                </c:pt>
                <c:pt idx="447">
                  <c:v>11</c:v>
                </c:pt>
                <c:pt idx="448">
                  <c:v>11</c:v>
                </c:pt>
                <c:pt idx="449">
                  <c:v>11</c:v>
                </c:pt>
                <c:pt idx="450">
                  <c:v>11</c:v>
                </c:pt>
                <c:pt idx="451">
                  <c:v>11</c:v>
                </c:pt>
                <c:pt idx="452">
                  <c:v>11</c:v>
                </c:pt>
                <c:pt idx="453">
                  <c:v>11</c:v>
                </c:pt>
                <c:pt idx="454">
                  <c:v>11</c:v>
                </c:pt>
                <c:pt idx="455">
                  <c:v>11</c:v>
                </c:pt>
                <c:pt idx="456">
                  <c:v>11</c:v>
                </c:pt>
                <c:pt idx="457">
                  <c:v>11</c:v>
                </c:pt>
                <c:pt idx="458">
                  <c:v>11</c:v>
                </c:pt>
                <c:pt idx="459">
                  <c:v>11</c:v>
                </c:pt>
                <c:pt idx="460">
                  <c:v>11</c:v>
                </c:pt>
                <c:pt idx="461">
                  <c:v>11</c:v>
                </c:pt>
                <c:pt idx="462">
                  <c:v>11</c:v>
                </c:pt>
                <c:pt idx="463">
                  <c:v>11</c:v>
                </c:pt>
                <c:pt idx="464">
                  <c:v>11</c:v>
                </c:pt>
                <c:pt idx="465">
                  <c:v>11</c:v>
                </c:pt>
                <c:pt idx="466">
                  <c:v>11</c:v>
                </c:pt>
                <c:pt idx="467">
                  <c:v>11</c:v>
                </c:pt>
                <c:pt idx="468">
                  <c:v>11</c:v>
                </c:pt>
                <c:pt idx="469">
                  <c:v>11</c:v>
                </c:pt>
                <c:pt idx="470">
                  <c:v>11</c:v>
                </c:pt>
                <c:pt idx="471">
                  <c:v>11</c:v>
                </c:pt>
                <c:pt idx="472">
                  <c:v>11</c:v>
                </c:pt>
                <c:pt idx="473">
                  <c:v>11</c:v>
                </c:pt>
                <c:pt idx="474">
                  <c:v>11</c:v>
                </c:pt>
                <c:pt idx="475">
                  <c:v>11</c:v>
                </c:pt>
                <c:pt idx="476">
                  <c:v>11</c:v>
                </c:pt>
                <c:pt idx="477">
                  <c:v>11</c:v>
                </c:pt>
                <c:pt idx="478">
                  <c:v>11</c:v>
                </c:pt>
                <c:pt idx="479">
                  <c:v>11</c:v>
                </c:pt>
                <c:pt idx="480">
                  <c:v>11</c:v>
                </c:pt>
                <c:pt idx="481">
                  <c:v>11</c:v>
                </c:pt>
                <c:pt idx="482">
                  <c:v>11</c:v>
                </c:pt>
                <c:pt idx="483">
                  <c:v>11</c:v>
                </c:pt>
                <c:pt idx="484">
                  <c:v>11</c:v>
                </c:pt>
                <c:pt idx="485">
                  <c:v>11</c:v>
                </c:pt>
                <c:pt idx="486">
                  <c:v>11</c:v>
                </c:pt>
                <c:pt idx="487">
                  <c:v>11</c:v>
                </c:pt>
                <c:pt idx="488">
                  <c:v>11</c:v>
                </c:pt>
                <c:pt idx="489">
                  <c:v>11</c:v>
                </c:pt>
                <c:pt idx="490">
                  <c:v>11</c:v>
                </c:pt>
                <c:pt idx="491">
                  <c:v>11</c:v>
                </c:pt>
                <c:pt idx="492">
                  <c:v>11</c:v>
                </c:pt>
                <c:pt idx="493">
                  <c:v>11</c:v>
                </c:pt>
                <c:pt idx="494">
                  <c:v>11</c:v>
                </c:pt>
                <c:pt idx="495">
                  <c:v>11</c:v>
                </c:pt>
                <c:pt idx="496">
                  <c:v>11</c:v>
                </c:pt>
                <c:pt idx="497">
                  <c:v>11</c:v>
                </c:pt>
                <c:pt idx="498">
                  <c:v>11</c:v>
                </c:pt>
                <c:pt idx="499">
                  <c:v>11</c:v>
                </c:pt>
                <c:pt idx="500">
                  <c:v>11</c:v>
                </c:pt>
                <c:pt idx="501">
                  <c:v>11</c:v>
                </c:pt>
                <c:pt idx="502">
                  <c:v>11</c:v>
                </c:pt>
                <c:pt idx="503">
                  <c:v>11</c:v>
                </c:pt>
                <c:pt idx="504">
                  <c:v>11</c:v>
                </c:pt>
                <c:pt idx="505">
                  <c:v>11</c:v>
                </c:pt>
                <c:pt idx="506">
                  <c:v>11</c:v>
                </c:pt>
                <c:pt idx="507">
                  <c:v>11</c:v>
                </c:pt>
                <c:pt idx="508">
                  <c:v>11</c:v>
                </c:pt>
                <c:pt idx="509">
                  <c:v>11</c:v>
                </c:pt>
                <c:pt idx="510">
                  <c:v>11</c:v>
                </c:pt>
                <c:pt idx="511">
                  <c:v>11</c:v>
                </c:pt>
                <c:pt idx="512">
                  <c:v>11</c:v>
                </c:pt>
                <c:pt idx="513">
                  <c:v>11</c:v>
                </c:pt>
                <c:pt idx="514">
                  <c:v>11</c:v>
                </c:pt>
                <c:pt idx="515">
                  <c:v>11</c:v>
                </c:pt>
                <c:pt idx="516">
                  <c:v>11</c:v>
                </c:pt>
                <c:pt idx="517">
                  <c:v>11</c:v>
                </c:pt>
                <c:pt idx="518">
                  <c:v>11</c:v>
                </c:pt>
                <c:pt idx="519">
                  <c:v>11</c:v>
                </c:pt>
                <c:pt idx="520">
                  <c:v>11</c:v>
                </c:pt>
                <c:pt idx="521">
                  <c:v>11</c:v>
                </c:pt>
                <c:pt idx="522">
                  <c:v>11</c:v>
                </c:pt>
                <c:pt idx="523">
                  <c:v>11</c:v>
                </c:pt>
                <c:pt idx="524">
                  <c:v>11</c:v>
                </c:pt>
                <c:pt idx="525">
                  <c:v>11</c:v>
                </c:pt>
                <c:pt idx="526">
                  <c:v>11</c:v>
                </c:pt>
                <c:pt idx="527">
                  <c:v>11</c:v>
                </c:pt>
                <c:pt idx="528">
                  <c:v>11</c:v>
                </c:pt>
                <c:pt idx="529">
                  <c:v>11</c:v>
                </c:pt>
                <c:pt idx="530">
                  <c:v>11</c:v>
                </c:pt>
                <c:pt idx="531">
                  <c:v>11</c:v>
                </c:pt>
                <c:pt idx="532">
                  <c:v>11</c:v>
                </c:pt>
                <c:pt idx="533">
                  <c:v>11</c:v>
                </c:pt>
                <c:pt idx="534">
                  <c:v>11</c:v>
                </c:pt>
                <c:pt idx="535">
                  <c:v>11</c:v>
                </c:pt>
                <c:pt idx="536">
                  <c:v>11</c:v>
                </c:pt>
                <c:pt idx="537">
                  <c:v>11</c:v>
                </c:pt>
                <c:pt idx="538">
                  <c:v>10</c:v>
                </c:pt>
                <c:pt idx="539">
                  <c:v>10</c:v>
                </c:pt>
                <c:pt idx="540">
                  <c:v>10</c:v>
                </c:pt>
                <c:pt idx="541">
                  <c:v>10</c:v>
                </c:pt>
                <c:pt idx="542">
                  <c:v>10</c:v>
                </c:pt>
                <c:pt idx="543">
                  <c:v>10</c:v>
                </c:pt>
                <c:pt idx="544">
                  <c:v>10</c:v>
                </c:pt>
                <c:pt idx="545">
                  <c:v>10</c:v>
                </c:pt>
                <c:pt idx="546">
                  <c:v>10</c:v>
                </c:pt>
                <c:pt idx="547">
                  <c:v>10</c:v>
                </c:pt>
                <c:pt idx="548">
                  <c:v>10</c:v>
                </c:pt>
                <c:pt idx="549">
                  <c:v>10</c:v>
                </c:pt>
                <c:pt idx="550">
                  <c:v>10</c:v>
                </c:pt>
                <c:pt idx="551">
                  <c:v>10</c:v>
                </c:pt>
                <c:pt idx="552">
                  <c:v>10</c:v>
                </c:pt>
                <c:pt idx="553">
                  <c:v>10</c:v>
                </c:pt>
                <c:pt idx="554">
                  <c:v>10</c:v>
                </c:pt>
                <c:pt idx="555">
                  <c:v>10</c:v>
                </c:pt>
                <c:pt idx="556">
                  <c:v>10</c:v>
                </c:pt>
                <c:pt idx="557">
                  <c:v>10</c:v>
                </c:pt>
                <c:pt idx="558">
                  <c:v>10</c:v>
                </c:pt>
                <c:pt idx="559">
                  <c:v>10</c:v>
                </c:pt>
                <c:pt idx="560">
                  <c:v>10</c:v>
                </c:pt>
                <c:pt idx="561">
                  <c:v>10</c:v>
                </c:pt>
                <c:pt idx="562">
                  <c:v>10</c:v>
                </c:pt>
                <c:pt idx="563">
                  <c:v>10</c:v>
                </c:pt>
                <c:pt idx="564">
                  <c:v>10</c:v>
                </c:pt>
                <c:pt idx="565">
                  <c:v>10</c:v>
                </c:pt>
                <c:pt idx="566">
                  <c:v>10</c:v>
                </c:pt>
                <c:pt idx="567">
                  <c:v>10</c:v>
                </c:pt>
                <c:pt idx="568">
                  <c:v>10</c:v>
                </c:pt>
                <c:pt idx="569">
                  <c:v>10</c:v>
                </c:pt>
                <c:pt idx="570">
                  <c:v>10</c:v>
                </c:pt>
                <c:pt idx="571">
                  <c:v>10</c:v>
                </c:pt>
                <c:pt idx="572">
                  <c:v>10</c:v>
                </c:pt>
                <c:pt idx="573">
                  <c:v>10</c:v>
                </c:pt>
                <c:pt idx="574">
                  <c:v>10</c:v>
                </c:pt>
                <c:pt idx="575">
                  <c:v>10</c:v>
                </c:pt>
                <c:pt idx="576">
                  <c:v>10</c:v>
                </c:pt>
                <c:pt idx="577">
                  <c:v>10</c:v>
                </c:pt>
                <c:pt idx="578">
                  <c:v>10</c:v>
                </c:pt>
                <c:pt idx="579">
                  <c:v>10</c:v>
                </c:pt>
                <c:pt idx="580">
                  <c:v>10</c:v>
                </c:pt>
                <c:pt idx="581">
                  <c:v>10</c:v>
                </c:pt>
                <c:pt idx="582">
                  <c:v>10</c:v>
                </c:pt>
                <c:pt idx="583">
                  <c:v>10</c:v>
                </c:pt>
                <c:pt idx="584">
                  <c:v>10</c:v>
                </c:pt>
                <c:pt idx="585">
                  <c:v>10</c:v>
                </c:pt>
                <c:pt idx="586">
                  <c:v>10</c:v>
                </c:pt>
                <c:pt idx="587">
                  <c:v>10</c:v>
                </c:pt>
                <c:pt idx="588">
                  <c:v>10</c:v>
                </c:pt>
                <c:pt idx="589">
                  <c:v>10</c:v>
                </c:pt>
                <c:pt idx="590">
                  <c:v>10</c:v>
                </c:pt>
                <c:pt idx="591">
                  <c:v>10</c:v>
                </c:pt>
                <c:pt idx="592">
                  <c:v>10</c:v>
                </c:pt>
                <c:pt idx="593">
                  <c:v>10</c:v>
                </c:pt>
                <c:pt idx="594">
                  <c:v>10</c:v>
                </c:pt>
                <c:pt idx="595">
                  <c:v>10</c:v>
                </c:pt>
                <c:pt idx="596">
                  <c:v>10</c:v>
                </c:pt>
                <c:pt idx="597">
                  <c:v>10</c:v>
                </c:pt>
                <c:pt idx="598">
                  <c:v>10</c:v>
                </c:pt>
                <c:pt idx="599">
                  <c:v>10</c:v>
                </c:pt>
                <c:pt idx="600">
                  <c:v>10</c:v>
                </c:pt>
                <c:pt idx="601">
                  <c:v>10</c:v>
                </c:pt>
                <c:pt idx="602">
                  <c:v>10</c:v>
                </c:pt>
                <c:pt idx="603">
                  <c:v>10</c:v>
                </c:pt>
                <c:pt idx="604">
                  <c:v>10</c:v>
                </c:pt>
                <c:pt idx="605">
                  <c:v>10</c:v>
                </c:pt>
                <c:pt idx="606">
                  <c:v>10</c:v>
                </c:pt>
                <c:pt idx="607">
                  <c:v>10</c:v>
                </c:pt>
                <c:pt idx="608">
                  <c:v>10</c:v>
                </c:pt>
                <c:pt idx="609">
                  <c:v>10</c:v>
                </c:pt>
                <c:pt idx="610">
                  <c:v>10</c:v>
                </c:pt>
                <c:pt idx="611">
                  <c:v>10</c:v>
                </c:pt>
                <c:pt idx="612">
                  <c:v>10</c:v>
                </c:pt>
                <c:pt idx="613">
                  <c:v>10</c:v>
                </c:pt>
                <c:pt idx="614">
                  <c:v>10</c:v>
                </c:pt>
                <c:pt idx="615">
                  <c:v>10</c:v>
                </c:pt>
                <c:pt idx="616">
                  <c:v>10</c:v>
                </c:pt>
                <c:pt idx="617">
                  <c:v>10</c:v>
                </c:pt>
                <c:pt idx="618">
                  <c:v>10</c:v>
                </c:pt>
                <c:pt idx="619">
                  <c:v>10</c:v>
                </c:pt>
                <c:pt idx="620">
                  <c:v>10</c:v>
                </c:pt>
                <c:pt idx="621">
                  <c:v>10</c:v>
                </c:pt>
                <c:pt idx="622">
                  <c:v>10</c:v>
                </c:pt>
                <c:pt idx="623">
                  <c:v>10</c:v>
                </c:pt>
                <c:pt idx="624">
                  <c:v>10</c:v>
                </c:pt>
                <c:pt idx="625">
                  <c:v>10</c:v>
                </c:pt>
                <c:pt idx="626">
                  <c:v>10</c:v>
                </c:pt>
                <c:pt idx="627">
                  <c:v>10</c:v>
                </c:pt>
                <c:pt idx="628">
                  <c:v>10</c:v>
                </c:pt>
                <c:pt idx="629">
                  <c:v>10</c:v>
                </c:pt>
                <c:pt idx="630">
                  <c:v>10</c:v>
                </c:pt>
                <c:pt idx="631">
                  <c:v>10</c:v>
                </c:pt>
                <c:pt idx="632">
                  <c:v>10</c:v>
                </c:pt>
                <c:pt idx="633">
                  <c:v>10</c:v>
                </c:pt>
                <c:pt idx="634">
                  <c:v>10</c:v>
                </c:pt>
                <c:pt idx="635">
                  <c:v>10</c:v>
                </c:pt>
                <c:pt idx="636">
                  <c:v>10</c:v>
                </c:pt>
                <c:pt idx="637">
                  <c:v>10</c:v>
                </c:pt>
                <c:pt idx="638">
                  <c:v>10</c:v>
                </c:pt>
                <c:pt idx="639">
                  <c:v>10</c:v>
                </c:pt>
                <c:pt idx="640">
                  <c:v>10</c:v>
                </c:pt>
                <c:pt idx="641">
                  <c:v>10</c:v>
                </c:pt>
                <c:pt idx="642">
                  <c:v>10</c:v>
                </c:pt>
                <c:pt idx="643">
                  <c:v>9.5</c:v>
                </c:pt>
                <c:pt idx="644">
                  <c:v>9.5</c:v>
                </c:pt>
                <c:pt idx="645">
                  <c:v>9.5</c:v>
                </c:pt>
                <c:pt idx="646">
                  <c:v>9.5</c:v>
                </c:pt>
                <c:pt idx="647">
                  <c:v>9.5</c:v>
                </c:pt>
                <c:pt idx="648">
                  <c:v>9.5</c:v>
                </c:pt>
                <c:pt idx="649">
                  <c:v>9.5</c:v>
                </c:pt>
                <c:pt idx="650">
                  <c:v>9.5</c:v>
                </c:pt>
                <c:pt idx="651">
                  <c:v>9.5</c:v>
                </c:pt>
                <c:pt idx="652">
                  <c:v>9.5</c:v>
                </c:pt>
                <c:pt idx="653">
                  <c:v>9.5</c:v>
                </c:pt>
                <c:pt idx="654">
                  <c:v>9.5</c:v>
                </c:pt>
                <c:pt idx="655">
                  <c:v>9.5</c:v>
                </c:pt>
                <c:pt idx="656">
                  <c:v>9.5</c:v>
                </c:pt>
                <c:pt idx="657">
                  <c:v>9.5</c:v>
                </c:pt>
                <c:pt idx="658">
                  <c:v>9.5</c:v>
                </c:pt>
                <c:pt idx="659">
                  <c:v>9.5</c:v>
                </c:pt>
                <c:pt idx="660">
                  <c:v>9.5</c:v>
                </c:pt>
                <c:pt idx="661">
                  <c:v>9.5</c:v>
                </c:pt>
                <c:pt idx="662">
                  <c:v>9.5</c:v>
                </c:pt>
                <c:pt idx="663">
                  <c:v>9.5</c:v>
                </c:pt>
                <c:pt idx="664">
                  <c:v>9.5</c:v>
                </c:pt>
                <c:pt idx="665">
                  <c:v>9.5</c:v>
                </c:pt>
                <c:pt idx="666">
                  <c:v>9.5</c:v>
                </c:pt>
                <c:pt idx="667">
                  <c:v>9.5</c:v>
                </c:pt>
                <c:pt idx="668">
                  <c:v>9.5</c:v>
                </c:pt>
                <c:pt idx="669">
                  <c:v>9.5</c:v>
                </c:pt>
                <c:pt idx="670">
                  <c:v>9.5</c:v>
                </c:pt>
                <c:pt idx="671">
                  <c:v>9.5</c:v>
                </c:pt>
                <c:pt idx="672">
                  <c:v>9.5</c:v>
                </c:pt>
                <c:pt idx="673">
                  <c:v>9.5</c:v>
                </c:pt>
                <c:pt idx="674">
                  <c:v>9.5</c:v>
                </c:pt>
                <c:pt idx="675">
                  <c:v>9.5</c:v>
                </c:pt>
                <c:pt idx="676">
                  <c:v>9.5</c:v>
                </c:pt>
                <c:pt idx="677">
                  <c:v>9.5</c:v>
                </c:pt>
                <c:pt idx="678">
                  <c:v>9.5</c:v>
                </c:pt>
                <c:pt idx="679">
                  <c:v>9.5</c:v>
                </c:pt>
                <c:pt idx="680">
                  <c:v>9.5</c:v>
                </c:pt>
                <c:pt idx="681">
                  <c:v>9.5</c:v>
                </c:pt>
                <c:pt idx="682">
                  <c:v>9.5</c:v>
                </c:pt>
                <c:pt idx="683">
                  <c:v>9.5</c:v>
                </c:pt>
                <c:pt idx="684">
                  <c:v>9.5</c:v>
                </c:pt>
                <c:pt idx="685">
                  <c:v>9.5</c:v>
                </c:pt>
                <c:pt idx="686">
                  <c:v>9.5</c:v>
                </c:pt>
                <c:pt idx="687">
                  <c:v>9.5</c:v>
                </c:pt>
                <c:pt idx="688">
                  <c:v>9.5</c:v>
                </c:pt>
                <c:pt idx="689">
                  <c:v>9.5</c:v>
                </c:pt>
                <c:pt idx="690">
                  <c:v>9.5</c:v>
                </c:pt>
                <c:pt idx="691">
                  <c:v>9.5</c:v>
                </c:pt>
                <c:pt idx="692">
                  <c:v>9.5</c:v>
                </c:pt>
                <c:pt idx="693">
                  <c:v>9.5</c:v>
                </c:pt>
                <c:pt idx="694">
                  <c:v>9.5</c:v>
                </c:pt>
                <c:pt idx="695">
                  <c:v>9.5</c:v>
                </c:pt>
                <c:pt idx="696">
                  <c:v>9.5</c:v>
                </c:pt>
                <c:pt idx="697">
                  <c:v>9.5</c:v>
                </c:pt>
                <c:pt idx="698">
                  <c:v>9.5</c:v>
                </c:pt>
                <c:pt idx="699">
                  <c:v>9.5</c:v>
                </c:pt>
                <c:pt idx="700">
                  <c:v>9.5</c:v>
                </c:pt>
                <c:pt idx="701">
                  <c:v>9.5</c:v>
                </c:pt>
                <c:pt idx="702">
                  <c:v>9.5</c:v>
                </c:pt>
                <c:pt idx="703">
                  <c:v>9.5</c:v>
                </c:pt>
                <c:pt idx="704">
                  <c:v>9.5</c:v>
                </c:pt>
                <c:pt idx="705">
                  <c:v>9.5</c:v>
                </c:pt>
                <c:pt idx="706">
                  <c:v>9.5</c:v>
                </c:pt>
                <c:pt idx="707">
                  <c:v>9.5</c:v>
                </c:pt>
                <c:pt idx="708">
                  <c:v>9.5</c:v>
                </c:pt>
                <c:pt idx="709">
                  <c:v>9.5</c:v>
                </c:pt>
                <c:pt idx="710">
                  <c:v>9.5</c:v>
                </c:pt>
                <c:pt idx="711">
                  <c:v>9.5</c:v>
                </c:pt>
                <c:pt idx="712">
                  <c:v>9.5</c:v>
                </c:pt>
                <c:pt idx="713">
                  <c:v>9.5</c:v>
                </c:pt>
                <c:pt idx="714">
                  <c:v>9.5</c:v>
                </c:pt>
                <c:pt idx="715">
                  <c:v>9.5</c:v>
                </c:pt>
                <c:pt idx="716">
                  <c:v>9.5</c:v>
                </c:pt>
                <c:pt idx="717">
                  <c:v>9.5</c:v>
                </c:pt>
                <c:pt idx="718">
                  <c:v>9.5</c:v>
                </c:pt>
                <c:pt idx="719">
                  <c:v>9.5</c:v>
                </c:pt>
                <c:pt idx="720">
                  <c:v>9.25</c:v>
                </c:pt>
                <c:pt idx="721">
                  <c:v>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8C-41B7-92DB-AA74AF954F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верхняя граница коридора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Лист1!$E$2:$E$723</c:f>
              <c:numCache>
                <c:formatCode>General</c:formatCode>
                <c:ptCount val="72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4">
                  <c:v>10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153">
                  <c:v>4</c:v>
                </c:pt>
                <c:pt idx="154">
                  <c:v>4</c:v>
                </c:pt>
                <c:pt idx="155">
                  <c:v>4</c:v>
                </c:pt>
                <c:pt idx="156">
                  <c:v>4</c:v>
                </c:pt>
                <c:pt idx="157">
                  <c:v>4</c:v>
                </c:pt>
                <c:pt idx="158">
                  <c:v>4</c:v>
                </c:pt>
                <c:pt idx="159">
                  <c:v>4</c:v>
                </c:pt>
                <c:pt idx="160">
                  <c:v>4</c:v>
                </c:pt>
                <c:pt idx="161">
                  <c:v>4</c:v>
                </c:pt>
                <c:pt idx="162">
                  <c:v>4</c:v>
                </c:pt>
                <c:pt idx="163">
                  <c:v>4</c:v>
                </c:pt>
                <c:pt idx="164">
                  <c:v>4</c:v>
                </c:pt>
                <c:pt idx="165">
                  <c:v>4</c:v>
                </c:pt>
                <c:pt idx="166">
                  <c:v>4</c:v>
                </c:pt>
                <c:pt idx="167">
                  <c:v>4</c:v>
                </c:pt>
                <c:pt idx="168">
                  <c:v>4</c:v>
                </c:pt>
                <c:pt idx="169">
                  <c:v>4</c:v>
                </c:pt>
                <c:pt idx="170">
                  <c:v>4</c:v>
                </c:pt>
                <c:pt idx="171">
                  <c:v>4</c:v>
                </c:pt>
                <c:pt idx="172">
                  <c:v>4</c:v>
                </c:pt>
                <c:pt idx="173">
                  <c:v>4</c:v>
                </c:pt>
                <c:pt idx="174">
                  <c:v>4</c:v>
                </c:pt>
                <c:pt idx="175">
                  <c:v>4</c:v>
                </c:pt>
                <c:pt idx="176">
                  <c:v>4</c:v>
                </c:pt>
                <c:pt idx="177">
                  <c:v>4</c:v>
                </c:pt>
                <c:pt idx="178">
                  <c:v>4</c:v>
                </c:pt>
                <c:pt idx="179">
                  <c:v>4</c:v>
                </c:pt>
                <c:pt idx="180">
                  <c:v>4</c:v>
                </c:pt>
                <c:pt idx="181">
                  <c:v>4</c:v>
                </c:pt>
                <c:pt idx="182">
                  <c:v>4</c:v>
                </c:pt>
                <c:pt idx="183">
                  <c:v>4</c:v>
                </c:pt>
                <c:pt idx="184">
                  <c:v>4</c:v>
                </c:pt>
                <c:pt idx="185">
                  <c:v>4</c:v>
                </c:pt>
                <c:pt idx="186">
                  <c:v>4</c:v>
                </c:pt>
                <c:pt idx="187">
                  <c:v>4</c:v>
                </c:pt>
                <c:pt idx="188">
                  <c:v>4</c:v>
                </c:pt>
                <c:pt idx="189">
                  <c:v>4</c:v>
                </c:pt>
                <c:pt idx="190">
                  <c:v>4</c:v>
                </c:pt>
                <c:pt idx="191">
                  <c:v>4</c:v>
                </c:pt>
                <c:pt idx="192">
                  <c:v>4</c:v>
                </c:pt>
                <c:pt idx="193">
                  <c:v>4</c:v>
                </c:pt>
                <c:pt idx="194">
                  <c:v>4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4</c:v>
                </c:pt>
                <c:pt idx="200">
                  <c:v>4</c:v>
                </c:pt>
                <c:pt idx="201">
                  <c:v>4</c:v>
                </c:pt>
                <c:pt idx="202">
                  <c:v>4</c:v>
                </c:pt>
                <c:pt idx="203">
                  <c:v>4</c:v>
                </c:pt>
                <c:pt idx="204">
                  <c:v>4</c:v>
                </c:pt>
                <c:pt idx="205">
                  <c:v>4</c:v>
                </c:pt>
                <c:pt idx="206">
                  <c:v>4</c:v>
                </c:pt>
                <c:pt idx="207">
                  <c:v>4</c:v>
                </c:pt>
                <c:pt idx="208">
                  <c:v>4</c:v>
                </c:pt>
                <c:pt idx="209">
                  <c:v>4</c:v>
                </c:pt>
                <c:pt idx="210">
                  <c:v>4</c:v>
                </c:pt>
                <c:pt idx="211">
                  <c:v>4</c:v>
                </c:pt>
                <c:pt idx="212">
                  <c:v>4</c:v>
                </c:pt>
                <c:pt idx="213">
                  <c:v>4</c:v>
                </c:pt>
                <c:pt idx="214">
                  <c:v>4</c:v>
                </c:pt>
                <c:pt idx="215">
                  <c:v>4</c:v>
                </c:pt>
                <c:pt idx="216">
                  <c:v>4</c:v>
                </c:pt>
                <c:pt idx="217">
                  <c:v>4</c:v>
                </c:pt>
                <c:pt idx="218">
                  <c:v>4</c:v>
                </c:pt>
                <c:pt idx="219">
                  <c:v>4</c:v>
                </c:pt>
                <c:pt idx="220">
                  <c:v>4</c:v>
                </c:pt>
                <c:pt idx="221">
                  <c:v>4</c:v>
                </c:pt>
                <c:pt idx="222">
                  <c:v>4</c:v>
                </c:pt>
                <c:pt idx="223">
                  <c:v>4</c:v>
                </c:pt>
                <c:pt idx="224">
                  <c:v>4</c:v>
                </c:pt>
                <c:pt idx="225">
                  <c:v>4</c:v>
                </c:pt>
                <c:pt idx="226">
                  <c:v>4</c:v>
                </c:pt>
                <c:pt idx="227">
                  <c:v>4</c:v>
                </c:pt>
                <c:pt idx="228">
                  <c:v>4</c:v>
                </c:pt>
                <c:pt idx="229">
                  <c:v>4</c:v>
                </c:pt>
                <c:pt idx="230">
                  <c:v>4</c:v>
                </c:pt>
                <c:pt idx="231">
                  <c:v>4</c:v>
                </c:pt>
                <c:pt idx="232">
                  <c:v>4</c:v>
                </c:pt>
                <c:pt idx="233">
                  <c:v>4</c:v>
                </c:pt>
                <c:pt idx="234">
                  <c:v>4</c:v>
                </c:pt>
                <c:pt idx="235">
                  <c:v>4</c:v>
                </c:pt>
                <c:pt idx="236">
                  <c:v>4</c:v>
                </c:pt>
                <c:pt idx="237">
                  <c:v>4</c:v>
                </c:pt>
                <c:pt idx="238">
                  <c:v>4</c:v>
                </c:pt>
                <c:pt idx="239">
                  <c:v>4</c:v>
                </c:pt>
                <c:pt idx="240">
                  <c:v>4</c:v>
                </c:pt>
                <c:pt idx="241">
                  <c:v>4</c:v>
                </c:pt>
                <c:pt idx="242">
                  <c:v>4</c:v>
                </c:pt>
                <c:pt idx="243">
                  <c:v>4</c:v>
                </c:pt>
                <c:pt idx="244">
                  <c:v>4</c:v>
                </c:pt>
                <c:pt idx="245">
                  <c:v>4</c:v>
                </c:pt>
                <c:pt idx="246">
                  <c:v>4</c:v>
                </c:pt>
                <c:pt idx="247">
                  <c:v>2</c:v>
                </c:pt>
                <c:pt idx="248">
                  <c:v>2</c:v>
                </c:pt>
                <c:pt idx="249">
                  <c:v>2</c:v>
                </c:pt>
                <c:pt idx="250">
                  <c:v>2</c:v>
                </c:pt>
                <c:pt idx="251">
                  <c:v>2</c:v>
                </c:pt>
                <c:pt idx="252">
                  <c:v>2</c:v>
                </c:pt>
                <c:pt idx="253">
                  <c:v>2</c:v>
                </c:pt>
                <c:pt idx="254">
                  <c:v>2</c:v>
                </c:pt>
                <c:pt idx="255">
                  <c:v>2</c:v>
                </c:pt>
                <c:pt idx="256">
                  <c:v>2</c:v>
                </c:pt>
                <c:pt idx="257">
                  <c:v>2</c:v>
                </c:pt>
                <c:pt idx="258">
                  <c:v>2</c:v>
                </c:pt>
                <c:pt idx="259">
                  <c:v>2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2</c:v>
                </c:pt>
                <c:pt idx="264">
                  <c:v>2</c:v>
                </c:pt>
                <c:pt idx="265">
                  <c:v>2</c:v>
                </c:pt>
                <c:pt idx="266">
                  <c:v>2</c:v>
                </c:pt>
                <c:pt idx="267">
                  <c:v>2</c:v>
                </c:pt>
                <c:pt idx="268">
                  <c:v>2</c:v>
                </c:pt>
                <c:pt idx="269">
                  <c:v>2</c:v>
                </c:pt>
                <c:pt idx="270">
                  <c:v>2</c:v>
                </c:pt>
                <c:pt idx="271">
                  <c:v>2</c:v>
                </c:pt>
                <c:pt idx="272">
                  <c:v>2</c:v>
                </c:pt>
                <c:pt idx="273">
                  <c:v>2</c:v>
                </c:pt>
                <c:pt idx="274">
                  <c:v>2</c:v>
                </c:pt>
                <c:pt idx="275">
                  <c:v>2</c:v>
                </c:pt>
                <c:pt idx="276">
                  <c:v>2</c:v>
                </c:pt>
                <c:pt idx="277">
                  <c:v>2</c:v>
                </c:pt>
                <c:pt idx="278">
                  <c:v>2</c:v>
                </c:pt>
                <c:pt idx="279">
                  <c:v>2</c:v>
                </c:pt>
                <c:pt idx="280">
                  <c:v>2</c:v>
                </c:pt>
                <c:pt idx="281">
                  <c:v>2</c:v>
                </c:pt>
                <c:pt idx="282">
                  <c:v>2</c:v>
                </c:pt>
                <c:pt idx="283">
                  <c:v>2</c:v>
                </c:pt>
                <c:pt idx="284">
                  <c:v>2</c:v>
                </c:pt>
                <c:pt idx="285">
                  <c:v>2</c:v>
                </c:pt>
                <c:pt idx="286">
                  <c:v>2</c:v>
                </c:pt>
                <c:pt idx="287">
                  <c:v>2</c:v>
                </c:pt>
                <c:pt idx="288">
                  <c:v>2</c:v>
                </c:pt>
                <c:pt idx="289">
                  <c:v>2</c:v>
                </c:pt>
                <c:pt idx="290">
                  <c:v>2</c:v>
                </c:pt>
                <c:pt idx="291">
                  <c:v>2</c:v>
                </c:pt>
                <c:pt idx="292">
                  <c:v>2</c:v>
                </c:pt>
                <c:pt idx="293">
                  <c:v>2</c:v>
                </c:pt>
                <c:pt idx="294">
                  <c:v>2</c:v>
                </c:pt>
                <c:pt idx="295">
                  <c:v>2</c:v>
                </c:pt>
                <c:pt idx="296">
                  <c:v>2</c:v>
                </c:pt>
                <c:pt idx="297">
                  <c:v>2</c:v>
                </c:pt>
                <c:pt idx="298">
                  <c:v>2</c:v>
                </c:pt>
                <c:pt idx="299">
                  <c:v>2</c:v>
                </c:pt>
                <c:pt idx="300">
                  <c:v>2</c:v>
                </c:pt>
                <c:pt idx="301">
                  <c:v>2</c:v>
                </c:pt>
                <c:pt idx="302">
                  <c:v>2</c:v>
                </c:pt>
                <c:pt idx="303">
                  <c:v>2</c:v>
                </c:pt>
                <c:pt idx="304">
                  <c:v>2</c:v>
                </c:pt>
                <c:pt idx="305">
                  <c:v>2</c:v>
                </c:pt>
                <c:pt idx="306">
                  <c:v>2</c:v>
                </c:pt>
                <c:pt idx="307">
                  <c:v>2</c:v>
                </c:pt>
                <c:pt idx="308">
                  <c:v>2</c:v>
                </c:pt>
                <c:pt idx="309">
                  <c:v>2</c:v>
                </c:pt>
                <c:pt idx="310">
                  <c:v>2</c:v>
                </c:pt>
                <c:pt idx="311">
                  <c:v>2</c:v>
                </c:pt>
                <c:pt idx="312">
                  <c:v>2</c:v>
                </c:pt>
                <c:pt idx="313">
                  <c:v>2</c:v>
                </c:pt>
                <c:pt idx="314">
                  <c:v>2</c:v>
                </c:pt>
                <c:pt idx="315">
                  <c:v>2</c:v>
                </c:pt>
                <c:pt idx="316">
                  <c:v>2</c:v>
                </c:pt>
                <c:pt idx="317">
                  <c:v>2</c:v>
                </c:pt>
                <c:pt idx="318">
                  <c:v>2</c:v>
                </c:pt>
                <c:pt idx="319">
                  <c:v>2</c:v>
                </c:pt>
                <c:pt idx="320">
                  <c:v>2</c:v>
                </c:pt>
                <c:pt idx="321">
                  <c:v>2</c:v>
                </c:pt>
                <c:pt idx="322">
                  <c:v>2</c:v>
                </c:pt>
                <c:pt idx="323">
                  <c:v>2</c:v>
                </c:pt>
                <c:pt idx="324">
                  <c:v>2</c:v>
                </c:pt>
                <c:pt idx="325">
                  <c:v>2</c:v>
                </c:pt>
                <c:pt idx="326">
                  <c:v>2</c:v>
                </c:pt>
                <c:pt idx="327">
                  <c:v>2</c:v>
                </c:pt>
                <c:pt idx="328">
                  <c:v>2</c:v>
                </c:pt>
                <c:pt idx="329">
                  <c:v>2</c:v>
                </c:pt>
                <c:pt idx="330">
                  <c:v>2</c:v>
                </c:pt>
                <c:pt idx="331">
                  <c:v>2</c:v>
                </c:pt>
                <c:pt idx="332">
                  <c:v>2</c:v>
                </c:pt>
                <c:pt idx="333">
                  <c:v>2</c:v>
                </c:pt>
                <c:pt idx="334">
                  <c:v>2</c:v>
                </c:pt>
                <c:pt idx="335">
                  <c:v>2</c:v>
                </c:pt>
                <c:pt idx="336">
                  <c:v>2</c:v>
                </c:pt>
                <c:pt idx="337">
                  <c:v>2</c:v>
                </c:pt>
                <c:pt idx="338">
                  <c:v>2</c:v>
                </c:pt>
                <c:pt idx="339">
                  <c:v>2</c:v>
                </c:pt>
                <c:pt idx="340">
                  <c:v>2</c:v>
                </c:pt>
                <c:pt idx="341">
                  <c:v>2</c:v>
                </c:pt>
                <c:pt idx="342">
                  <c:v>2</c:v>
                </c:pt>
                <c:pt idx="343">
                  <c:v>2</c:v>
                </c:pt>
                <c:pt idx="344">
                  <c:v>2</c:v>
                </c:pt>
                <c:pt idx="345">
                  <c:v>2</c:v>
                </c:pt>
                <c:pt idx="346">
                  <c:v>2</c:v>
                </c:pt>
                <c:pt idx="347">
                  <c:v>2</c:v>
                </c:pt>
                <c:pt idx="348">
                  <c:v>2</c:v>
                </c:pt>
                <c:pt idx="349">
                  <c:v>2</c:v>
                </c:pt>
                <c:pt idx="350">
                  <c:v>2</c:v>
                </c:pt>
                <c:pt idx="351">
                  <c:v>2</c:v>
                </c:pt>
                <c:pt idx="352">
                  <c:v>2</c:v>
                </c:pt>
                <c:pt idx="353">
                  <c:v>2</c:v>
                </c:pt>
                <c:pt idx="354">
                  <c:v>2</c:v>
                </c:pt>
                <c:pt idx="355">
                  <c:v>2</c:v>
                </c:pt>
                <c:pt idx="356">
                  <c:v>2</c:v>
                </c:pt>
                <c:pt idx="357">
                  <c:v>2</c:v>
                </c:pt>
                <c:pt idx="358">
                  <c:v>2</c:v>
                </c:pt>
                <c:pt idx="359">
                  <c:v>2</c:v>
                </c:pt>
                <c:pt idx="360">
                  <c:v>2</c:v>
                </c:pt>
                <c:pt idx="361">
                  <c:v>2</c:v>
                </c:pt>
                <c:pt idx="362">
                  <c:v>2</c:v>
                </c:pt>
                <c:pt idx="363">
                  <c:v>2</c:v>
                </c:pt>
                <c:pt idx="364">
                  <c:v>2</c:v>
                </c:pt>
                <c:pt idx="365">
                  <c:v>2</c:v>
                </c:pt>
                <c:pt idx="366">
                  <c:v>2</c:v>
                </c:pt>
                <c:pt idx="367">
                  <c:v>2</c:v>
                </c:pt>
                <c:pt idx="368">
                  <c:v>2</c:v>
                </c:pt>
                <c:pt idx="369">
                  <c:v>2</c:v>
                </c:pt>
                <c:pt idx="370">
                  <c:v>2</c:v>
                </c:pt>
                <c:pt idx="371">
                  <c:v>2</c:v>
                </c:pt>
                <c:pt idx="372">
                  <c:v>2</c:v>
                </c:pt>
                <c:pt idx="373">
                  <c:v>2</c:v>
                </c:pt>
                <c:pt idx="374">
                  <c:v>2</c:v>
                </c:pt>
                <c:pt idx="375">
                  <c:v>2</c:v>
                </c:pt>
                <c:pt idx="376">
                  <c:v>2</c:v>
                </c:pt>
                <c:pt idx="377">
                  <c:v>2</c:v>
                </c:pt>
                <c:pt idx="378">
                  <c:v>2</c:v>
                </c:pt>
                <c:pt idx="379">
                  <c:v>2</c:v>
                </c:pt>
                <c:pt idx="380">
                  <c:v>2</c:v>
                </c:pt>
                <c:pt idx="381">
                  <c:v>2</c:v>
                </c:pt>
                <c:pt idx="382">
                  <c:v>2</c:v>
                </c:pt>
                <c:pt idx="383">
                  <c:v>2</c:v>
                </c:pt>
                <c:pt idx="384">
                  <c:v>2</c:v>
                </c:pt>
                <c:pt idx="385">
                  <c:v>2</c:v>
                </c:pt>
                <c:pt idx="386">
                  <c:v>2</c:v>
                </c:pt>
                <c:pt idx="387">
                  <c:v>2</c:v>
                </c:pt>
                <c:pt idx="388">
                  <c:v>2</c:v>
                </c:pt>
                <c:pt idx="389">
                  <c:v>2</c:v>
                </c:pt>
                <c:pt idx="390">
                  <c:v>2</c:v>
                </c:pt>
                <c:pt idx="391">
                  <c:v>2</c:v>
                </c:pt>
                <c:pt idx="392">
                  <c:v>2</c:v>
                </c:pt>
                <c:pt idx="393">
                  <c:v>2</c:v>
                </c:pt>
                <c:pt idx="394">
                  <c:v>2</c:v>
                </c:pt>
                <c:pt idx="395">
                  <c:v>2</c:v>
                </c:pt>
                <c:pt idx="396">
                  <c:v>2</c:v>
                </c:pt>
                <c:pt idx="397">
                  <c:v>2</c:v>
                </c:pt>
                <c:pt idx="398">
                  <c:v>2</c:v>
                </c:pt>
                <c:pt idx="399">
                  <c:v>2</c:v>
                </c:pt>
                <c:pt idx="400">
                  <c:v>2</c:v>
                </c:pt>
                <c:pt idx="401">
                  <c:v>2</c:v>
                </c:pt>
                <c:pt idx="402">
                  <c:v>2</c:v>
                </c:pt>
                <c:pt idx="403">
                  <c:v>2</c:v>
                </c:pt>
                <c:pt idx="404">
                  <c:v>2</c:v>
                </c:pt>
                <c:pt idx="405">
                  <c:v>2</c:v>
                </c:pt>
                <c:pt idx="406">
                  <c:v>2</c:v>
                </c:pt>
                <c:pt idx="407">
                  <c:v>2</c:v>
                </c:pt>
                <c:pt idx="408">
                  <c:v>2</c:v>
                </c:pt>
                <c:pt idx="409">
                  <c:v>2</c:v>
                </c:pt>
                <c:pt idx="410">
                  <c:v>2</c:v>
                </c:pt>
                <c:pt idx="411">
                  <c:v>2</c:v>
                </c:pt>
                <c:pt idx="412">
                  <c:v>2</c:v>
                </c:pt>
                <c:pt idx="413">
                  <c:v>2</c:v>
                </c:pt>
                <c:pt idx="414">
                  <c:v>2</c:v>
                </c:pt>
                <c:pt idx="415">
                  <c:v>2</c:v>
                </c:pt>
                <c:pt idx="416">
                  <c:v>2</c:v>
                </c:pt>
                <c:pt idx="417">
                  <c:v>2</c:v>
                </c:pt>
                <c:pt idx="418">
                  <c:v>2</c:v>
                </c:pt>
                <c:pt idx="419">
                  <c:v>2</c:v>
                </c:pt>
                <c:pt idx="420">
                  <c:v>2</c:v>
                </c:pt>
                <c:pt idx="421">
                  <c:v>2</c:v>
                </c:pt>
                <c:pt idx="422">
                  <c:v>2</c:v>
                </c:pt>
                <c:pt idx="423">
                  <c:v>2</c:v>
                </c:pt>
                <c:pt idx="424">
                  <c:v>2</c:v>
                </c:pt>
                <c:pt idx="425">
                  <c:v>2</c:v>
                </c:pt>
                <c:pt idx="426">
                  <c:v>2</c:v>
                </c:pt>
                <c:pt idx="427">
                  <c:v>2</c:v>
                </c:pt>
                <c:pt idx="428">
                  <c:v>2</c:v>
                </c:pt>
                <c:pt idx="429">
                  <c:v>2</c:v>
                </c:pt>
                <c:pt idx="430">
                  <c:v>2</c:v>
                </c:pt>
                <c:pt idx="431">
                  <c:v>2</c:v>
                </c:pt>
                <c:pt idx="432">
                  <c:v>2</c:v>
                </c:pt>
                <c:pt idx="433">
                  <c:v>2</c:v>
                </c:pt>
                <c:pt idx="434">
                  <c:v>2</c:v>
                </c:pt>
                <c:pt idx="435">
                  <c:v>2</c:v>
                </c:pt>
                <c:pt idx="436">
                  <c:v>2</c:v>
                </c:pt>
                <c:pt idx="437">
                  <c:v>2</c:v>
                </c:pt>
                <c:pt idx="438">
                  <c:v>2</c:v>
                </c:pt>
                <c:pt idx="439">
                  <c:v>2</c:v>
                </c:pt>
                <c:pt idx="440">
                  <c:v>2</c:v>
                </c:pt>
                <c:pt idx="441">
                  <c:v>2</c:v>
                </c:pt>
                <c:pt idx="442">
                  <c:v>2</c:v>
                </c:pt>
                <c:pt idx="443">
                  <c:v>2</c:v>
                </c:pt>
                <c:pt idx="444">
                  <c:v>2</c:v>
                </c:pt>
                <c:pt idx="445">
                  <c:v>2</c:v>
                </c:pt>
                <c:pt idx="446">
                  <c:v>2</c:v>
                </c:pt>
                <c:pt idx="447">
                  <c:v>2</c:v>
                </c:pt>
                <c:pt idx="448">
                  <c:v>2</c:v>
                </c:pt>
                <c:pt idx="449">
                  <c:v>2</c:v>
                </c:pt>
                <c:pt idx="450">
                  <c:v>2</c:v>
                </c:pt>
                <c:pt idx="451">
                  <c:v>2</c:v>
                </c:pt>
                <c:pt idx="452">
                  <c:v>2</c:v>
                </c:pt>
                <c:pt idx="453">
                  <c:v>2</c:v>
                </c:pt>
                <c:pt idx="454">
                  <c:v>2</c:v>
                </c:pt>
                <c:pt idx="455">
                  <c:v>2</c:v>
                </c:pt>
                <c:pt idx="456">
                  <c:v>2</c:v>
                </c:pt>
                <c:pt idx="457">
                  <c:v>2</c:v>
                </c:pt>
                <c:pt idx="458">
                  <c:v>2</c:v>
                </c:pt>
                <c:pt idx="459">
                  <c:v>2</c:v>
                </c:pt>
                <c:pt idx="460">
                  <c:v>2</c:v>
                </c:pt>
                <c:pt idx="461">
                  <c:v>2</c:v>
                </c:pt>
                <c:pt idx="462">
                  <c:v>2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</c:v>
                </c:pt>
                <c:pt idx="467">
                  <c:v>2</c:v>
                </c:pt>
                <c:pt idx="468">
                  <c:v>2</c:v>
                </c:pt>
                <c:pt idx="469">
                  <c:v>2</c:v>
                </c:pt>
                <c:pt idx="470">
                  <c:v>2</c:v>
                </c:pt>
                <c:pt idx="471">
                  <c:v>2</c:v>
                </c:pt>
                <c:pt idx="472">
                  <c:v>2</c:v>
                </c:pt>
                <c:pt idx="473">
                  <c:v>2</c:v>
                </c:pt>
                <c:pt idx="474">
                  <c:v>2</c:v>
                </c:pt>
                <c:pt idx="475">
                  <c:v>2</c:v>
                </c:pt>
                <c:pt idx="476">
                  <c:v>2</c:v>
                </c:pt>
                <c:pt idx="477">
                  <c:v>2</c:v>
                </c:pt>
                <c:pt idx="478">
                  <c:v>2</c:v>
                </c:pt>
                <c:pt idx="479">
                  <c:v>2</c:v>
                </c:pt>
                <c:pt idx="480">
                  <c:v>2</c:v>
                </c:pt>
                <c:pt idx="481">
                  <c:v>2</c:v>
                </c:pt>
                <c:pt idx="482">
                  <c:v>2</c:v>
                </c:pt>
                <c:pt idx="483">
                  <c:v>2</c:v>
                </c:pt>
                <c:pt idx="484">
                  <c:v>2</c:v>
                </c:pt>
                <c:pt idx="485">
                  <c:v>2</c:v>
                </c:pt>
                <c:pt idx="486">
                  <c:v>2</c:v>
                </c:pt>
                <c:pt idx="487">
                  <c:v>2</c:v>
                </c:pt>
                <c:pt idx="488">
                  <c:v>2</c:v>
                </c:pt>
                <c:pt idx="489">
                  <c:v>2</c:v>
                </c:pt>
                <c:pt idx="490">
                  <c:v>2</c:v>
                </c:pt>
                <c:pt idx="491">
                  <c:v>2</c:v>
                </c:pt>
                <c:pt idx="492">
                  <c:v>2</c:v>
                </c:pt>
                <c:pt idx="493">
                  <c:v>2</c:v>
                </c:pt>
                <c:pt idx="494">
                  <c:v>2</c:v>
                </c:pt>
                <c:pt idx="495">
                  <c:v>2</c:v>
                </c:pt>
                <c:pt idx="496">
                  <c:v>2</c:v>
                </c:pt>
                <c:pt idx="497">
                  <c:v>2</c:v>
                </c:pt>
                <c:pt idx="498">
                  <c:v>2</c:v>
                </c:pt>
                <c:pt idx="499">
                  <c:v>2</c:v>
                </c:pt>
                <c:pt idx="500">
                  <c:v>2</c:v>
                </c:pt>
                <c:pt idx="501">
                  <c:v>2</c:v>
                </c:pt>
                <c:pt idx="502">
                  <c:v>2</c:v>
                </c:pt>
                <c:pt idx="503">
                  <c:v>2</c:v>
                </c:pt>
                <c:pt idx="504">
                  <c:v>2</c:v>
                </c:pt>
                <c:pt idx="505">
                  <c:v>2</c:v>
                </c:pt>
                <c:pt idx="506">
                  <c:v>2</c:v>
                </c:pt>
                <c:pt idx="507">
                  <c:v>2</c:v>
                </c:pt>
                <c:pt idx="508">
                  <c:v>2</c:v>
                </c:pt>
                <c:pt idx="509">
                  <c:v>2</c:v>
                </c:pt>
                <c:pt idx="510">
                  <c:v>2</c:v>
                </c:pt>
                <c:pt idx="511">
                  <c:v>2</c:v>
                </c:pt>
                <c:pt idx="512">
                  <c:v>2</c:v>
                </c:pt>
                <c:pt idx="513">
                  <c:v>2</c:v>
                </c:pt>
                <c:pt idx="514">
                  <c:v>2</c:v>
                </c:pt>
                <c:pt idx="515">
                  <c:v>2</c:v>
                </c:pt>
                <c:pt idx="516">
                  <c:v>2</c:v>
                </c:pt>
                <c:pt idx="517">
                  <c:v>2</c:v>
                </c:pt>
                <c:pt idx="518">
                  <c:v>2</c:v>
                </c:pt>
                <c:pt idx="519">
                  <c:v>2</c:v>
                </c:pt>
                <c:pt idx="520">
                  <c:v>2</c:v>
                </c:pt>
                <c:pt idx="521">
                  <c:v>2</c:v>
                </c:pt>
                <c:pt idx="522">
                  <c:v>2</c:v>
                </c:pt>
                <c:pt idx="523">
                  <c:v>2</c:v>
                </c:pt>
                <c:pt idx="524">
                  <c:v>2</c:v>
                </c:pt>
                <c:pt idx="525">
                  <c:v>2</c:v>
                </c:pt>
                <c:pt idx="526">
                  <c:v>2</c:v>
                </c:pt>
                <c:pt idx="527">
                  <c:v>2</c:v>
                </c:pt>
                <c:pt idx="528">
                  <c:v>2</c:v>
                </c:pt>
                <c:pt idx="529">
                  <c:v>2</c:v>
                </c:pt>
                <c:pt idx="530">
                  <c:v>2</c:v>
                </c:pt>
                <c:pt idx="531">
                  <c:v>2</c:v>
                </c:pt>
                <c:pt idx="532">
                  <c:v>2</c:v>
                </c:pt>
                <c:pt idx="533">
                  <c:v>2</c:v>
                </c:pt>
                <c:pt idx="534">
                  <c:v>2</c:v>
                </c:pt>
                <c:pt idx="535">
                  <c:v>2</c:v>
                </c:pt>
                <c:pt idx="536">
                  <c:v>2</c:v>
                </c:pt>
                <c:pt idx="537">
                  <c:v>2</c:v>
                </c:pt>
                <c:pt idx="538">
                  <c:v>2</c:v>
                </c:pt>
                <c:pt idx="539">
                  <c:v>2</c:v>
                </c:pt>
                <c:pt idx="540">
                  <c:v>2</c:v>
                </c:pt>
                <c:pt idx="541">
                  <c:v>2</c:v>
                </c:pt>
                <c:pt idx="542">
                  <c:v>2</c:v>
                </c:pt>
                <c:pt idx="543">
                  <c:v>2</c:v>
                </c:pt>
                <c:pt idx="544">
                  <c:v>2</c:v>
                </c:pt>
                <c:pt idx="545">
                  <c:v>2</c:v>
                </c:pt>
                <c:pt idx="546">
                  <c:v>2</c:v>
                </c:pt>
                <c:pt idx="547">
                  <c:v>2</c:v>
                </c:pt>
                <c:pt idx="548">
                  <c:v>2</c:v>
                </c:pt>
                <c:pt idx="549">
                  <c:v>2</c:v>
                </c:pt>
                <c:pt idx="550">
                  <c:v>2</c:v>
                </c:pt>
                <c:pt idx="551">
                  <c:v>2</c:v>
                </c:pt>
                <c:pt idx="552">
                  <c:v>2</c:v>
                </c:pt>
                <c:pt idx="553">
                  <c:v>2</c:v>
                </c:pt>
                <c:pt idx="554">
                  <c:v>2</c:v>
                </c:pt>
                <c:pt idx="555">
                  <c:v>2</c:v>
                </c:pt>
                <c:pt idx="556">
                  <c:v>2</c:v>
                </c:pt>
                <c:pt idx="557">
                  <c:v>2</c:v>
                </c:pt>
                <c:pt idx="558">
                  <c:v>2</c:v>
                </c:pt>
                <c:pt idx="559">
                  <c:v>2</c:v>
                </c:pt>
                <c:pt idx="560">
                  <c:v>2</c:v>
                </c:pt>
                <c:pt idx="561">
                  <c:v>2</c:v>
                </c:pt>
                <c:pt idx="562">
                  <c:v>2</c:v>
                </c:pt>
                <c:pt idx="563">
                  <c:v>2</c:v>
                </c:pt>
                <c:pt idx="564">
                  <c:v>2</c:v>
                </c:pt>
                <c:pt idx="565">
                  <c:v>2</c:v>
                </c:pt>
                <c:pt idx="566">
                  <c:v>2</c:v>
                </c:pt>
                <c:pt idx="567">
                  <c:v>2</c:v>
                </c:pt>
                <c:pt idx="568">
                  <c:v>2</c:v>
                </c:pt>
                <c:pt idx="569">
                  <c:v>2</c:v>
                </c:pt>
                <c:pt idx="570">
                  <c:v>2</c:v>
                </c:pt>
                <c:pt idx="571">
                  <c:v>2</c:v>
                </c:pt>
                <c:pt idx="572">
                  <c:v>2</c:v>
                </c:pt>
                <c:pt idx="573">
                  <c:v>2</c:v>
                </c:pt>
                <c:pt idx="574">
                  <c:v>2</c:v>
                </c:pt>
                <c:pt idx="575">
                  <c:v>2</c:v>
                </c:pt>
                <c:pt idx="576">
                  <c:v>2</c:v>
                </c:pt>
                <c:pt idx="577">
                  <c:v>2</c:v>
                </c:pt>
                <c:pt idx="578">
                  <c:v>2</c:v>
                </c:pt>
                <c:pt idx="579">
                  <c:v>2</c:v>
                </c:pt>
                <c:pt idx="580">
                  <c:v>2</c:v>
                </c:pt>
                <c:pt idx="581">
                  <c:v>2</c:v>
                </c:pt>
                <c:pt idx="582">
                  <c:v>2</c:v>
                </c:pt>
                <c:pt idx="583">
                  <c:v>2</c:v>
                </c:pt>
                <c:pt idx="584">
                  <c:v>2</c:v>
                </c:pt>
                <c:pt idx="585">
                  <c:v>2</c:v>
                </c:pt>
                <c:pt idx="586">
                  <c:v>2</c:v>
                </c:pt>
                <c:pt idx="587">
                  <c:v>2</c:v>
                </c:pt>
                <c:pt idx="588">
                  <c:v>2</c:v>
                </c:pt>
                <c:pt idx="589">
                  <c:v>2</c:v>
                </c:pt>
                <c:pt idx="590">
                  <c:v>2</c:v>
                </c:pt>
                <c:pt idx="591">
                  <c:v>2</c:v>
                </c:pt>
                <c:pt idx="592">
                  <c:v>2</c:v>
                </c:pt>
                <c:pt idx="593">
                  <c:v>2</c:v>
                </c:pt>
                <c:pt idx="594">
                  <c:v>2</c:v>
                </c:pt>
                <c:pt idx="595">
                  <c:v>2</c:v>
                </c:pt>
                <c:pt idx="596">
                  <c:v>2</c:v>
                </c:pt>
                <c:pt idx="597">
                  <c:v>2</c:v>
                </c:pt>
                <c:pt idx="598">
                  <c:v>2</c:v>
                </c:pt>
                <c:pt idx="599">
                  <c:v>2</c:v>
                </c:pt>
                <c:pt idx="600">
                  <c:v>2</c:v>
                </c:pt>
                <c:pt idx="601">
                  <c:v>2</c:v>
                </c:pt>
                <c:pt idx="602">
                  <c:v>2</c:v>
                </c:pt>
                <c:pt idx="603">
                  <c:v>2</c:v>
                </c:pt>
                <c:pt idx="604">
                  <c:v>2</c:v>
                </c:pt>
                <c:pt idx="605">
                  <c:v>2</c:v>
                </c:pt>
                <c:pt idx="606">
                  <c:v>2</c:v>
                </c:pt>
                <c:pt idx="607">
                  <c:v>2</c:v>
                </c:pt>
                <c:pt idx="608">
                  <c:v>2</c:v>
                </c:pt>
                <c:pt idx="609">
                  <c:v>2</c:v>
                </c:pt>
                <c:pt idx="610">
                  <c:v>2</c:v>
                </c:pt>
                <c:pt idx="611">
                  <c:v>2</c:v>
                </c:pt>
                <c:pt idx="612">
                  <c:v>2</c:v>
                </c:pt>
                <c:pt idx="613">
                  <c:v>2</c:v>
                </c:pt>
                <c:pt idx="614">
                  <c:v>2</c:v>
                </c:pt>
                <c:pt idx="615">
                  <c:v>2</c:v>
                </c:pt>
                <c:pt idx="616">
                  <c:v>2</c:v>
                </c:pt>
                <c:pt idx="617">
                  <c:v>2</c:v>
                </c:pt>
                <c:pt idx="618">
                  <c:v>2</c:v>
                </c:pt>
                <c:pt idx="619">
                  <c:v>2</c:v>
                </c:pt>
                <c:pt idx="620">
                  <c:v>2</c:v>
                </c:pt>
                <c:pt idx="621">
                  <c:v>2</c:v>
                </c:pt>
                <c:pt idx="622">
                  <c:v>2</c:v>
                </c:pt>
                <c:pt idx="623">
                  <c:v>2</c:v>
                </c:pt>
                <c:pt idx="624">
                  <c:v>2</c:v>
                </c:pt>
                <c:pt idx="625">
                  <c:v>2</c:v>
                </c:pt>
                <c:pt idx="626">
                  <c:v>2</c:v>
                </c:pt>
                <c:pt idx="627">
                  <c:v>2</c:v>
                </c:pt>
                <c:pt idx="628">
                  <c:v>2</c:v>
                </c:pt>
                <c:pt idx="629">
                  <c:v>2</c:v>
                </c:pt>
                <c:pt idx="630">
                  <c:v>2</c:v>
                </c:pt>
                <c:pt idx="631">
                  <c:v>2</c:v>
                </c:pt>
                <c:pt idx="632">
                  <c:v>2</c:v>
                </c:pt>
                <c:pt idx="633">
                  <c:v>2</c:v>
                </c:pt>
                <c:pt idx="634">
                  <c:v>2</c:v>
                </c:pt>
                <c:pt idx="635">
                  <c:v>2</c:v>
                </c:pt>
                <c:pt idx="636">
                  <c:v>2</c:v>
                </c:pt>
                <c:pt idx="637">
                  <c:v>2</c:v>
                </c:pt>
                <c:pt idx="638">
                  <c:v>2</c:v>
                </c:pt>
                <c:pt idx="639">
                  <c:v>2</c:v>
                </c:pt>
                <c:pt idx="640">
                  <c:v>2</c:v>
                </c:pt>
                <c:pt idx="641">
                  <c:v>2</c:v>
                </c:pt>
                <c:pt idx="642">
                  <c:v>2</c:v>
                </c:pt>
                <c:pt idx="643">
                  <c:v>2</c:v>
                </c:pt>
                <c:pt idx="644">
                  <c:v>2</c:v>
                </c:pt>
                <c:pt idx="645">
                  <c:v>2</c:v>
                </c:pt>
                <c:pt idx="646">
                  <c:v>2</c:v>
                </c:pt>
                <c:pt idx="647">
                  <c:v>2</c:v>
                </c:pt>
                <c:pt idx="648">
                  <c:v>2</c:v>
                </c:pt>
                <c:pt idx="649">
                  <c:v>2</c:v>
                </c:pt>
                <c:pt idx="650">
                  <c:v>2</c:v>
                </c:pt>
                <c:pt idx="651">
                  <c:v>2</c:v>
                </c:pt>
                <c:pt idx="652">
                  <c:v>2</c:v>
                </c:pt>
                <c:pt idx="653">
                  <c:v>2</c:v>
                </c:pt>
                <c:pt idx="654">
                  <c:v>2</c:v>
                </c:pt>
                <c:pt idx="655">
                  <c:v>2</c:v>
                </c:pt>
                <c:pt idx="656">
                  <c:v>2</c:v>
                </c:pt>
                <c:pt idx="657">
                  <c:v>2</c:v>
                </c:pt>
                <c:pt idx="658">
                  <c:v>2</c:v>
                </c:pt>
                <c:pt idx="659">
                  <c:v>2</c:v>
                </c:pt>
                <c:pt idx="660">
                  <c:v>2</c:v>
                </c:pt>
                <c:pt idx="661">
                  <c:v>2</c:v>
                </c:pt>
                <c:pt idx="662">
                  <c:v>2</c:v>
                </c:pt>
                <c:pt idx="663">
                  <c:v>2</c:v>
                </c:pt>
                <c:pt idx="664">
                  <c:v>2</c:v>
                </c:pt>
                <c:pt idx="665">
                  <c:v>2</c:v>
                </c:pt>
                <c:pt idx="666">
                  <c:v>2</c:v>
                </c:pt>
                <c:pt idx="667">
                  <c:v>2</c:v>
                </c:pt>
                <c:pt idx="668">
                  <c:v>2</c:v>
                </c:pt>
                <c:pt idx="669">
                  <c:v>2</c:v>
                </c:pt>
                <c:pt idx="670">
                  <c:v>2</c:v>
                </c:pt>
                <c:pt idx="671">
                  <c:v>2</c:v>
                </c:pt>
                <c:pt idx="672">
                  <c:v>2</c:v>
                </c:pt>
                <c:pt idx="673">
                  <c:v>2</c:v>
                </c:pt>
                <c:pt idx="674">
                  <c:v>2</c:v>
                </c:pt>
                <c:pt idx="675">
                  <c:v>2</c:v>
                </c:pt>
                <c:pt idx="676">
                  <c:v>2</c:v>
                </c:pt>
                <c:pt idx="677">
                  <c:v>2</c:v>
                </c:pt>
                <c:pt idx="678">
                  <c:v>2</c:v>
                </c:pt>
                <c:pt idx="679">
                  <c:v>2</c:v>
                </c:pt>
                <c:pt idx="680">
                  <c:v>2</c:v>
                </c:pt>
                <c:pt idx="681">
                  <c:v>2</c:v>
                </c:pt>
                <c:pt idx="682">
                  <c:v>2</c:v>
                </c:pt>
                <c:pt idx="683">
                  <c:v>2</c:v>
                </c:pt>
                <c:pt idx="684">
                  <c:v>2</c:v>
                </c:pt>
                <c:pt idx="685">
                  <c:v>2</c:v>
                </c:pt>
                <c:pt idx="686">
                  <c:v>2</c:v>
                </c:pt>
                <c:pt idx="687">
                  <c:v>2</c:v>
                </c:pt>
                <c:pt idx="688">
                  <c:v>2</c:v>
                </c:pt>
                <c:pt idx="689">
                  <c:v>2</c:v>
                </c:pt>
                <c:pt idx="690">
                  <c:v>2</c:v>
                </c:pt>
                <c:pt idx="691">
                  <c:v>2</c:v>
                </c:pt>
                <c:pt idx="692">
                  <c:v>2</c:v>
                </c:pt>
                <c:pt idx="693">
                  <c:v>2</c:v>
                </c:pt>
                <c:pt idx="694">
                  <c:v>2</c:v>
                </c:pt>
                <c:pt idx="695">
                  <c:v>2</c:v>
                </c:pt>
                <c:pt idx="696">
                  <c:v>2</c:v>
                </c:pt>
                <c:pt idx="697">
                  <c:v>2</c:v>
                </c:pt>
                <c:pt idx="698">
                  <c:v>2</c:v>
                </c:pt>
                <c:pt idx="699">
                  <c:v>2</c:v>
                </c:pt>
                <c:pt idx="700">
                  <c:v>2</c:v>
                </c:pt>
                <c:pt idx="701">
                  <c:v>2</c:v>
                </c:pt>
                <c:pt idx="702">
                  <c:v>2</c:v>
                </c:pt>
                <c:pt idx="703">
                  <c:v>2</c:v>
                </c:pt>
                <c:pt idx="704">
                  <c:v>2</c:v>
                </c:pt>
                <c:pt idx="705">
                  <c:v>2</c:v>
                </c:pt>
                <c:pt idx="706">
                  <c:v>2</c:v>
                </c:pt>
                <c:pt idx="707">
                  <c:v>2</c:v>
                </c:pt>
                <c:pt idx="708">
                  <c:v>2</c:v>
                </c:pt>
                <c:pt idx="709">
                  <c:v>2</c:v>
                </c:pt>
                <c:pt idx="710">
                  <c:v>2</c:v>
                </c:pt>
                <c:pt idx="711">
                  <c:v>2</c:v>
                </c:pt>
                <c:pt idx="712">
                  <c:v>2</c:v>
                </c:pt>
                <c:pt idx="713">
                  <c:v>2</c:v>
                </c:pt>
                <c:pt idx="714">
                  <c:v>2</c:v>
                </c:pt>
                <c:pt idx="715">
                  <c:v>2</c:v>
                </c:pt>
                <c:pt idx="716">
                  <c:v>2</c:v>
                </c:pt>
                <c:pt idx="717">
                  <c:v>2</c:v>
                </c:pt>
                <c:pt idx="718">
                  <c:v>2</c:v>
                </c:pt>
                <c:pt idx="719">
                  <c:v>2</c:v>
                </c:pt>
                <c:pt idx="720">
                  <c:v>2</c:v>
                </c:pt>
                <c:pt idx="72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8C-41B7-92DB-AA74AF954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257600"/>
        <c:axId val="177668672"/>
      </c:area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базовая ставка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Pt>
            <c:idx val="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8C-41B7-92DB-AA74AF954F50}"/>
              </c:ext>
            </c:extLst>
          </c:dPt>
          <c:dPt>
            <c:idx val="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8C-41B7-92DB-AA74AF954F50}"/>
              </c:ext>
            </c:extLst>
          </c:dPt>
          <c:dPt>
            <c:idx val="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8C-41B7-92DB-AA74AF954F50}"/>
              </c:ext>
            </c:extLst>
          </c:dPt>
          <c:dPt>
            <c:idx val="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48C-41B7-92DB-AA74AF954F50}"/>
              </c:ext>
            </c:extLst>
          </c:dPt>
          <c:dPt>
            <c:idx val="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48C-41B7-92DB-AA74AF954F50}"/>
              </c:ext>
            </c:extLst>
          </c:dPt>
          <c:dPt>
            <c:idx val="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48C-41B7-92DB-AA74AF954F50}"/>
              </c:ext>
            </c:extLst>
          </c:dPt>
          <c:dPt>
            <c:idx val="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48C-41B7-92DB-AA74AF954F50}"/>
              </c:ext>
            </c:extLst>
          </c:dPt>
          <c:dPt>
            <c:idx val="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48C-41B7-92DB-AA74AF954F50}"/>
              </c:ext>
            </c:extLst>
          </c:dPt>
          <c:dPt>
            <c:idx val="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B48C-41B7-92DB-AA74AF954F50}"/>
              </c:ext>
            </c:extLst>
          </c:dPt>
          <c:dPt>
            <c:idx val="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B48C-41B7-92DB-AA74AF954F50}"/>
              </c:ext>
            </c:extLst>
          </c:dPt>
          <c:dPt>
            <c:idx val="1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B48C-41B7-92DB-AA74AF954F50}"/>
              </c:ext>
            </c:extLst>
          </c:dPt>
          <c:dPt>
            <c:idx val="1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B48C-41B7-92DB-AA74AF954F50}"/>
              </c:ext>
            </c:extLst>
          </c:dPt>
          <c:dPt>
            <c:idx val="1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B48C-41B7-92DB-AA74AF954F50}"/>
              </c:ext>
            </c:extLst>
          </c:dPt>
          <c:dPt>
            <c:idx val="1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B48C-41B7-92DB-AA74AF954F50}"/>
              </c:ext>
            </c:extLst>
          </c:dPt>
          <c:dPt>
            <c:idx val="1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B48C-41B7-92DB-AA74AF954F50}"/>
              </c:ext>
            </c:extLst>
          </c:dPt>
          <c:dPt>
            <c:idx val="1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B48C-41B7-92DB-AA74AF954F50}"/>
              </c:ext>
            </c:extLst>
          </c:dPt>
          <c:dPt>
            <c:idx val="1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B48C-41B7-92DB-AA74AF954F50}"/>
              </c:ext>
            </c:extLst>
          </c:dPt>
          <c:dPt>
            <c:idx val="1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B48C-41B7-92DB-AA74AF954F50}"/>
              </c:ext>
            </c:extLst>
          </c:dPt>
          <c:dPt>
            <c:idx val="1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B48C-41B7-92DB-AA74AF954F50}"/>
              </c:ext>
            </c:extLst>
          </c:dPt>
          <c:dPt>
            <c:idx val="1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B48C-41B7-92DB-AA74AF954F50}"/>
              </c:ext>
            </c:extLst>
          </c:dPt>
          <c:dPt>
            <c:idx val="2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B48C-41B7-92DB-AA74AF954F50}"/>
              </c:ext>
            </c:extLst>
          </c:dPt>
          <c:dPt>
            <c:idx val="2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B48C-41B7-92DB-AA74AF954F50}"/>
              </c:ext>
            </c:extLst>
          </c:dPt>
          <c:dPt>
            <c:idx val="2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B48C-41B7-92DB-AA74AF954F50}"/>
              </c:ext>
            </c:extLst>
          </c:dPt>
          <c:dPt>
            <c:idx val="2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B48C-41B7-92DB-AA74AF954F50}"/>
              </c:ext>
            </c:extLst>
          </c:dPt>
          <c:dPt>
            <c:idx val="2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B48C-41B7-92DB-AA74AF954F50}"/>
              </c:ext>
            </c:extLst>
          </c:dPt>
          <c:dPt>
            <c:idx val="2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B48C-41B7-92DB-AA74AF954F50}"/>
              </c:ext>
            </c:extLst>
          </c:dPt>
          <c:dPt>
            <c:idx val="2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B48C-41B7-92DB-AA74AF954F50}"/>
              </c:ext>
            </c:extLst>
          </c:dPt>
          <c:dPt>
            <c:idx val="2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B48C-41B7-92DB-AA74AF954F50}"/>
              </c:ext>
            </c:extLst>
          </c:dPt>
          <c:dPt>
            <c:idx val="2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B48C-41B7-92DB-AA74AF954F50}"/>
              </c:ext>
            </c:extLst>
          </c:dPt>
          <c:dPt>
            <c:idx val="2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B48C-41B7-92DB-AA74AF954F50}"/>
              </c:ext>
            </c:extLst>
          </c:dPt>
          <c:dPt>
            <c:idx val="3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B48C-41B7-92DB-AA74AF954F50}"/>
              </c:ext>
            </c:extLst>
          </c:dPt>
          <c:dPt>
            <c:idx val="3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B48C-41B7-92DB-AA74AF954F50}"/>
              </c:ext>
            </c:extLst>
          </c:dPt>
          <c:dPt>
            <c:idx val="3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B48C-41B7-92DB-AA74AF954F50}"/>
              </c:ext>
            </c:extLst>
          </c:dPt>
          <c:dPt>
            <c:idx val="3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B48C-41B7-92DB-AA74AF954F50}"/>
              </c:ext>
            </c:extLst>
          </c:dPt>
          <c:dPt>
            <c:idx val="3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B48C-41B7-92DB-AA74AF954F50}"/>
              </c:ext>
            </c:extLst>
          </c:dPt>
          <c:dPt>
            <c:idx val="3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B48C-41B7-92DB-AA74AF954F50}"/>
              </c:ext>
            </c:extLst>
          </c:dPt>
          <c:dPt>
            <c:idx val="3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B-B48C-41B7-92DB-AA74AF954F50}"/>
              </c:ext>
            </c:extLst>
          </c:dPt>
          <c:dPt>
            <c:idx val="3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D-B48C-41B7-92DB-AA74AF954F50}"/>
              </c:ext>
            </c:extLst>
          </c:dPt>
          <c:dPt>
            <c:idx val="3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F-B48C-41B7-92DB-AA74AF954F50}"/>
              </c:ext>
            </c:extLst>
          </c:dPt>
          <c:dPt>
            <c:idx val="3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1-B48C-41B7-92DB-AA74AF954F50}"/>
              </c:ext>
            </c:extLst>
          </c:dPt>
          <c:dPt>
            <c:idx val="4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3-B48C-41B7-92DB-AA74AF954F50}"/>
              </c:ext>
            </c:extLst>
          </c:dPt>
          <c:dPt>
            <c:idx val="4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5-B48C-41B7-92DB-AA74AF954F50}"/>
              </c:ext>
            </c:extLst>
          </c:dPt>
          <c:dPt>
            <c:idx val="4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7-B48C-41B7-92DB-AA74AF954F50}"/>
              </c:ext>
            </c:extLst>
          </c:dPt>
          <c:dPt>
            <c:idx val="4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9-B48C-41B7-92DB-AA74AF954F50}"/>
              </c:ext>
            </c:extLst>
          </c:dPt>
          <c:dPt>
            <c:idx val="4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B-B48C-41B7-92DB-AA74AF954F50}"/>
              </c:ext>
            </c:extLst>
          </c:dPt>
          <c:dPt>
            <c:idx val="4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D-B48C-41B7-92DB-AA74AF954F50}"/>
              </c:ext>
            </c:extLst>
          </c:dPt>
          <c:dPt>
            <c:idx val="4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F-B48C-41B7-92DB-AA74AF954F50}"/>
              </c:ext>
            </c:extLst>
          </c:dPt>
          <c:dPt>
            <c:idx val="4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1-B48C-41B7-92DB-AA74AF954F50}"/>
              </c:ext>
            </c:extLst>
          </c:dPt>
          <c:dPt>
            <c:idx val="4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3-B48C-41B7-92DB-AA74AF954F50}"/>
              </c:ext>
            </c:extLst>
          </c:dPt>
          <c:dPt>
            <c:idx val="4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5-B48C-41B7-92DB-AA74AF954F50}"/>
              </c:ext>
            </c:extLst>
          </c:dPt>
          <c:dPt>
            <c:idx val="5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7-B48C-41B7-92DB-AA74AF954F50}"/>
              </c:ext>
            </c:extLst>
          </c:dPt>
          <c:dPt>
            <c:idx val="5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9-B48C-41B7-92DB-AA74AF954F50}"/>
              </c:ext>
            </c:extLst>
          </c:dPt>
          <c:dPt>
            <c:idx val="5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B-B48C-41B7-92DB-AA74AF954F50}"/>
              </c:ext>
            </c:extLst>
          </c:dPt>
          <c:dPt>
            <c:idx val="5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D-B48C-41B7-92DB-AA74AF954F50}"/>
              </c:ext>
            </c:extLst>
          </c:dPt>
          <c:dPt>
            <c:idx val="5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F-B48C-41B7-92DB-AA74AF954F50}"/>
              </c:ext>
            </c:extLst>
          </c:dPt>
          <c:dPt>
            <c:idx val="5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1-B48C-41B7-92DB-AA74AF954F50}"/>
              </c:ext>
            </c:extLst>
          </c:dPt>
          <c:dPt>
            <c:idx val="5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3-B48C-41B7-92DB-AA74AF954F50}"/>
              </c:ext>
            </c:extLst>
          </c:dPt>
          <c:dPt>
            <c:idx val="5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5-B48C-41B7-92DB-AA74AF954F50}"/>
              </c:ext>
            </c:extLst>
          </c:dPt>
          <c:dPt>
            <c:idx val="5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7-B48C-41B7-92DB-AA74AF954F50}"/>
              </c:ext>
            </c:extLst>
          </c:dPt>
          <c:dPt>
            <c:idx val="5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9-B48C-41B7-92DB-AA74AF954F50}"/>
              </c:ext>
            </c:extLst>
          </c:dPt>
          <c:dPt>
            <c:idx val="6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B-B48C-41B7-92DB-AA74AF954F50}"/>
              </c:ext>
            </c:extLst>
          </c:dPt>
          <c:dPt>
            <c:idx val="6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D-B48C-41B7-92DB-AA74AF954F50}"/>
              </c:ext>
            </c:extLst>
          </c:dPt>
          <c:dPt>
            <c:idx val="6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F-B48C-41B7-92DB-AA74AF954F50}"/>
              </c:ext>
            </c:extLst>
          </c:dPt>
          <c:dPt>
            <c:idx val="6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1-B48C-41B7-92DB-AA74AF954F50}"/>
              </c:ext>
            </c:extLst>
          </c:dPt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Лист1!$B$2:$B$723</c:f>
              <c:numCache>
                <c:formatCode>General</c:formatCode>
                <c:ptCount val="722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12</c:v>
                </c:pt>
                <c:pt idx="29">
                  <c:v>12</c:v>
                </c:pt>
                <c:pt idx="30">
                  <c:v>16</c:v>
                </c:pt>
                <c:pt idx="31">
                  <c:v>16</c:v>
                </c:pt>
                <c:pt idx="32">
                  <c:v>16</c:v>
                </c:pt>
                <c:pt idx="33">
                  <c:v>16</c:v>
                </c:pt>
                <c:pt idx="34">
                  <c:v>16</c:v>
                </c:pt>
                <c:pt idx="35">
                  <c:v>16</c:v>
                </c:pt>
                <c:pt idx="36">
                  <c:v>16</c:v>
                </c:pt>
                <c:pt idx="37">
                  <c:v>16</c:v>
                </c:pt>
                <c:pt idx="38">
                  <c:v>16</c:v>
                </c:pt>
                <c:pt idx="39">
                  <c:v>16</c:v>
                </c:pt>
                <c:pt idx="40">
                  <c:v>16</c:v>
                </c:pt>
                <c:pt idx="41">
                  <c:v>16</c:v>
                </c:pt>
                <c:pt idx="42">
                  <c:v>16</c:v>
                </c:pt>
                <c:pt idx="43">
                  <c:v>16</c:v>
                </c:pt>
                <c:pt idx="44">
                  <c:v>16</c:v>
                </c:pt>
                <c:pt idx="45">
                  <c:v>16</c:v>
                </c:pt>
                <c:pt idx="46">
                  <c:v>16</c:v>
                </c:pt>
                <c:pt idx="47">
                  <c:v>16</c:v>
                </c:pt>
                <c:pt idx="48">
                  <c:v>16</c:v>
                </c:pt>
                <c:pt idx="49">
                  <c:v>16</c:v>
                </c:pt>
                <c:pt idx="50">
                  <c:v>16</c:v>
                </c:pt>
                <c:pt idx="51">
                  <c:v>16</c:v>
                </c:pt>
                <c:pt idx="52">
                  <c:v>16</c:v>
                </c:pt>
                <c:pt idx="53">
                  <c:v>16</c:v>
                </c:pt>
                <c:pt idx="54">
                  <c:v>16</c:v>
                </c:pt>
                <c:pt idx="55">
                  <c:v>16</c:v>
                </c:pt>
                <c:pt idx="56">
                  <c:v>16</c:v>
                </c:pt>
                <c:pt idx="57">
                  <c:v>16</c:v>
                </c:pt>
                <c:pt idx="58">
                  <c:v>16</c:v>
                </c:pt>
                <c:pt idx="59">
                  <c:v>16</c:v>
                </c:pt>
                <c:pt idx="60">
                  <c:v>16</c:v>
                </c:pt>
                <c:pt idx="61">
                  <c:v>16</c:v>
                </c:pt>
                <c:pt idx="62">
                  <c:v>16</c:v>
                </c:pt>
                <c:pt idx="63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82-B48C-41B7-92DB-AA74AF954F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none"/>
          </c:marker>
          <c:dPt>
            <c:idx val="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4-B48C-41B7-92DB-AA74AF954F50}"/>
              </c:ext>
            </c:extLst>
          </c:dPt>
          <c:dPt>
            <c:idx val="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6-B48C-41B7-92DB-AA74AF954F50}"/>
              </c:ext>
            </c:extLst>
          </c:dPt>
          <c:dPt>
            <c:idx val="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8-B48C-41B7-92DB-AA74AF954F50}"/>
              </c:ext>
            </c:extLst>
          </c:dPt>
          <c:dPt>
            <c:idx val="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A-B48C-41B7-92DB-AA74AF954F50}"/>
              </c:ext>
            </c:extLst>
          </c:dPt>
          <c:dPt>
            <c:idx val="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C-B48C-41B7-92DB-AA74AF954F50}"/>
              </c:ext>
            </c:extLst>
          </c:dPt>
          <c:dPt>
            <c:idx val="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E-B48C-41B7-92DB-AA74AF954F50}"/>
              </c:ext>
            </c:extLst>
          </c:dPt>
          <c:dPt>
            <c:idx val="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0-B48C-41B7-92DB-AA74AF954F50}"/>
              </c:ext>
            </c:extLst>
          </c:dPt>
          <c:dPt>
            <c:idx val="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2-B48C-41B7-92DB-AA74AF954F50}"/>
              </c:ext>
            </c:extLst>
          </c:dPt>
          <c:dPt>
            <c:idx val="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4-B48C-41B7-92DB-AA74AF954F50}"/>
              </c:ext>
            </c:extLst>
          </c:dPt>
          <c:dPt>
            <c:idx val="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6-B48C-41B7-92DB-AA74AF954F50}"/>
              </c:ext>
            </c:extLst>
          </c:dPt>
          <c:dPt>
            <c:idx val="1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8-B48C-41B7-92DB-AA74AF954F50}"/>
              </c:ext>
            </c:extLst>
          </c:dPt>
          <c:dPt>
            <c:idx val="1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A-B48C-41B7-92DB-AA74AF954F50}"/>
              </c:ext>
            </c:extLst>
          </c:dPt>
          <c:dPt>
            <c:idx val="1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C-B48C-41B7-92DB-AA74AF954F50}"/>
              </c:ext>
            </c:extLst>
          </c:dPt>
          <c:dPt>
            <c:idx val="1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E-B48C-41B7-92DB-AA74AF954F50}"/>
              </c:ext>
            </c:extLst>
          </c:dPt>
          <c:dPt>
            <c:idx val="1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0-B48C-41B7-92DB-AA74AF954F50}"/>
              </c:ext>
            </c:extLst>
          </c:dPt>
          <c:dPt>
            <c:idx val="1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2-B48C-41B7-92DB-AA74AF954F50}"/>
              </c:ext>
            </c:extLst>
          </c:dPt>
          <c:dPt>
            <c:idx val="1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4-B48C-41B7-92DB-AA74AF954F50}"/>
              </c:ext>
            </c:extLst>
          </c:dPt>
          <c:dPt>
            <c:idx val="1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6-B48C-41B7-92DB-AA74AF954F50}"/>
              </c:ext>
            </c:extLst>
          </c:dPt>
          <c:dPt>
            <c:idx val="1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8-B48C-41B7-92DB-AA74AF954F50}"/>
              </c:ext>
            </c:extLst>
          </c:dPt>
          <c:dPt>
            <c:idx val="1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A-B48C-41B7-92DB-AA74AF954F50}"/>
              </c:ext>
            </c:extLst>
          </c:dPt>
          <c:dPt>
            <c:idx val="2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C-B48C-41B7-92DB-AA74AF954F50}"/>
              </c:ext>
            </c:extLst>
          </c:dPt>
          <c:dPt>
            <c:idx val="2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E-B48C-41B7-92DB-AA74AF954F50}"/>
              </c:ext>
            </c:extLst>
          </c:dPt>
          <c:dPt>
            <c:idx val="2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0-B48C-41B7-92DB-AA74AF954F50}"/>
              </c:ext>
            </c:extLst>
          </c:dPt>
          <c:dPt>
            <c:idx val="2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2-B48C-41B7-92DB-AA74AF954F50}"/>
              </c:ext>
            </c:extLst>
          </c:dPt>
          <c:dPt>
            <c:idx val="2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4-B48C-41B7-92DB-AA74AF954F50}"/>
              </c:ext>
            </c:extLst>
          </c:dPt>
          <c:dPt>
            <c:idx val="2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6-B48C-41B7-92DB-AA74AF954F50}"/>
              </c:ext>
            </c:extLst>
          </c:dPt>
          <c:dPt>
            <c:idx val="2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8-B48C-41B7-92DB-AA74AF954F50}"/>
              </c:ext>
            </c:extLst>
          </c:dPt>
          <c:dPt>
            <c:idx val="2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A-B48C-41B7-92DB-AA74AF954F50}"/>
              </c:ext>
            </c:extLst>
          </c:dPt>
          <c:dPt>
            <c:idx val="2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C-B48C-41B7-92DB-AA74AF954F50}"/>
              </c:ext>
            </c:extLst>
          </c:dPt>
          <c:dPt>
            <c:idx val="2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E-B48C-41B7-92DB-AA74AF954F50}"/>
              </c:ext>
            </c:extLst>
          </c:dPt>
          <c:dPt>
            <c:idx val="3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0-B48C-41B7-92DB-AA74AF954F50}"/>
              </c:ext>
            </c:extLst>
          </c:dPt>
          <c:dPt>
            <c:idx val="3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2-B48C-41B7-92DB-AA74AF954F50}"/>
              </c:ext>
            </c:extLst>
          </c:dPt>
          <c:dPt>
            <c:idx val="3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4-B48C-41B7-92DB-AA74AF954F50}"/>
              </c:ext>
            </c:extLst>
          </c:dPt>
          <c:dPt>
            <c:idx val="3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6-B48C-41B7-92DB-AA74AF954F50}"/>
              </c:ext>
            </c:extLst>
          </c:dPt>
          <c:dPt>
            <c:idx val="3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8-B48C-41B7-92DB-AA74AF954F50}"/>
              </c:ext>
            </c:extLst>
          </c:dPt>
          <c:dPt>
            <c:idx val="3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A-B48C-41B7-92DB-AA74AF954F50}"/>
              </c:ext>
            </c:extLst>
          </c:dPt>
          <c:dPt>
            <c:idx val="3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C-B48C-41B7-92DB-AA74AF954F50}"/>
              </c:ext>
            </c:extLst>
          </c:dPt>
          <c:dPt>
            <c:idx val="3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E-B48C-41B7-92DB-AA74AF954F50}"/>
              </c:ext>
            </c:extLst>
          </c:dPt>
          <c:dPt>
            <c:idx val="3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0-B48C-41B7-92DB-AA74AF954F50}"/>
              </c:ext>
            </c:extLst>
          </c:dPt>
          <c:dPt>
            <c:idx val="3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2-B48C-41B7-92DB-AA74AF954F50}"/>
              </c:ext>
            </c:extLst>
          </c:dPt>
          <c:dPt>
            <c:idx val="4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4-B48C-41B7-92DB-AA74AF954F50}"/>
              </c:ext>
            </c:extLst>
          </c:dPt>
          <c:dPt>
            <c:idx val="4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6-B48C-41B7-92DB-AA74AF954F50}"/>
              </c:ext>
            </c:extLst>
          </c:dPt>
          <c:dPt>
            <c:idx val="4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8-B48C-41B7-92DB-AA74AF954F50}"/>
              </c:ext>
            </c:extLst>
          </c:dPt>
          <c:dPt>
            <c:idx val="4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A-B48C-41B7-92DB-AA74AF954F50}"/>
              </c:ext>
            </c:extLst>
          </c:dPt>
          <c:dPt>
            <c:idx val="4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C-B48C-41B7-92DB-AA74AF954F50}"/>
              </c:ext>
            </c:extLst>
          </c:dPt>
          <c:dPt>
            <c:idx val="4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E-B48C-41B7-92DB-AA74AF954F50}"/>
              </c:ext>
            </c:extLst>
          </c:dPt>
          <c:dPt>
            <c:idx val="4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0-B48C-41B7-92DB-AA74AF954F50}"/>
              </c:ext>
            </c:extLst>
          </c:dPt>
          <c:dPt>
            <c:idx val="4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2-B48C-41B7-92DB-AA74AF954F50}"/>
              </c:ext>
            </c:extLst>
          </c:dPt>
          <c:dPt>
            <c:idx val="4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4-B48C-41B7-92DB-AA74AF954F50}"/>
              </c:ext>
            </c:extLst>
          </c:dPt>
          <c:dPt>
            <c:idx val="4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6-B48C-41B7-92DB-AA74AF954F50}"/>
              </c:ext>
            </c:extLst>
          </c:dPt>
          <c:dPt>
            <c:idx val="5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8-B48C-41B7-92DB-AA74AF954F50}"/>
              </c:ext>
            </c:extLst>
          </c:dPt>
          <c:dPt>
            <c:idx val="5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A-B48C-41B7-92DB-AA74AF954F50}"/>
              </c:ext>
            </c:extLst>
          </c:dPt>
          <c:dPt>
            <c:idx val="5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C-B48C-41B7-92DB-AA74AF954F50}"/>
              </c:ext>
            </c:extLst>
          </c:dPt>
          <c:dPt>
            <c:idx val="5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E-B48C-41B7-92DB-AA74AF954F50}"/>
              </c:ext>
            </c:extLst>
          </c:dPt>
          <c:dPt>
            <c:idx val="5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0-B48C-41B7-92DB-AA74AF954F50}"/>
              </c:ext>
            </c:extLst>
          </c:dPt>
          <c:dPt>
            <c:idx val="5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2-B48C-41B7-92DB-AA74AF954F50}"/>
              </c:ext>
            </c:extLst>
          </c:dPt>
          <c:dPt>
            <c:idx val="5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4-B48C-41B7-92DB-AA74AF954F50}"/>
              </c:ext>
            </c:extLst>
          </c:dPt>
          <c:dPt>
            <c:idx val="5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6-B48C-41B7-92DB-AA74AF954F50}"/>
              </c:ext>
            </c:extLst>
          </c:dPt>
          <c:dPt>
            <c:idx val="5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8-B48C-41B7-92DB-AA74AF954F50}"/>
              </c:ext>
            </c:extLst>
          </c:dPt>
          <c:dPt>
            <c:idx val="5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A-B48C-41B7-92DB-AA74AF954F50}"/>
              </c:ext>
            </c:extLst>
          </c:dPt>
          <c:dPt>
            <c:idx val="6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C-B48C-41B7-92DB-AA74AF954F50}"/>
              </c:ext>
            </c:extLst>
          </c:dPt>
          <c:dPt>
            <c:idx val="6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E-B48C-41B7-92DB-AA74AF954F50}"/>
              </c:ext>
            </c:extLst>
          </c:dPt>
          <c:dPt>
            <c:idx val="6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0-B48C-41B7-92DB-AA74AF954F50}"/>
              </c:ext>
            </c:extLst>
          </c:dPt>
          <c:dPt>
            <c:idx val="6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2-B48C-41B7-92DB-AA74AF954F50}"/>
              </c:ext>
            </c:extLst>
          </c:dPt>
          <c:dPt>
            <c:idx val="6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4-B48C-41B7-92DB-AA74AF954F50}"/>
              </c:ext>
            </c:extLst>
          </c:dPt>
          <c:dPt>
            <c:idx val="6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6-B48C-41B7-92DB-AA74AF954F50}"/>
              </c:ext>
            </c:extLst>
          </c:dPt>
          <c:dPt>
            <c:idx val="6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8-B48C-41B7-92DB-AA74AF954F50}"/>
              </c:ext>
            </c:extLst>
          </c:dPt>
          <c:dPt>
            <c:idx val="6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A-B48C-41B7-92DB-AA74AF954F50}"/>
              </c:ext>
            </c:extLst>
          </c:dPt>
          <c:dPt>
            <c:idx val="6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C-B48C-41B7-92DB-AA74AF954F50}"/>
              </c:ext>
            </c:extLst>
          </c:dPt>
          <c:dPt>
            <c:idx val="6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E-B48C-41B7-92DB-AA74AF954F50}"/>
              </c:ext>
            </c:extLst>
          </c:dPt>
          <c:dPt>
            <c:idx val="7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0-B48C-41B7-92DB-AA74AF954F50}"/>
              </c:ext>
            </c:extLst>
          </c:dPt>
          <c:dPt>
            <c:idx val="7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2-B48C-41B7-92DB-AA74AF954F50}"/>
              </c:ext>
            </c:extLst>
          </c:dPt>
          <c:dPt>
            <c:idx val="7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4-B48C-41B7-92DB-AA74AF954F50}"/>
              </c:ext>
            </c:extLst>
          </c:dPt>
          <c:dPt>
            <c:idx val="7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6-B48C-41B7-92DB-AA74AF954F50}"/>
              </c:ext>
            </c:extLst>
          </c:dPt>
          <c:dPt>
            <c:idx val="7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8-B48C-41B7-92DB-AA74AF954F50}"/>
              </c:ext>
            </c:extLst>
          </c:dPt>
          <c:dPt>
            <c:idx val="7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A-B48C-41B7-92DB-AA74AF954F50}"/>
              </c:ext>
            </c:extLst>
          </c:dPt>
          <c:dPt>
            <c:idx val="7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C-B48C-41B7-92DB-AA74AF954F50}"/>
              </c:ext>
            </c:extLst>
          </c:dPt>
          <c:dPt>
            <c:idx val="7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E-B48C-41B7-92DB-AA74AF954F50}"/>
              </c:ext>
            </c:extLst>
          </c:dPt>
          <c:dPt>
            <c:idx val="7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0-B48C-41B7-92DB-AA74AF954F50}"/>
              </c:ext>
            </c:extLst>
          </c:dPt>
          <c:dPt>
            <c:idx val="7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2-B48C-41B7-92DB-AA74AF954F50}"/>
              </c:ext>
            </c:extLst>
          </c:dPt>
          <c:dPt>
            <c:idx val="8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4-B48C-41B7-92DB-AA74AF954F50}"/>
              </c:ext>
            </c:extLst>
          </c:dPt>
          <c:dPt>
            <c:idx val="8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6-B48C-41B7-92DB-AA74AF954F50}"/>
              </c:ext>
            </c:extLst>
          </c:dPt>
          <c:dPt>
            <c:idx val="8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8-B48C-41B7-92DB-AA74AF954F50}"/>
              </c:ext>
            </c:extLst>
          </c:dPt>
          <c:dPt>
            <c:idx val="8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A-B48C-41B7-92DB-AA74AF954F50}"/>
              </c:ext>
            </c:extLst>
          </c:dPt>
          <c:dPt>
            <c:idx val="8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C-B48C-41B7-92DB-AA74AF954F50}"/>
              </c:ext>
            </c:extLst>
          </c:dPt>
          <c:dPt>
            <c:idx val="8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E-B48C-41B7-92DB-AA74AF954F50}"/>
              </c:ext>
            </c:extLst>
          </c:dPt>
          <c:dPt>
            <c:idx val="8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0-B48C-41B7-92DB-AA74AF954F50}"/>
              </c:ext>
            </c:extLst>
          </c:dPt>
          <c:dPt>
            <c:idx val="8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2-B48C-41B7-92DB-AA74AF954F50}"/>
              </c:ext>
            </c:extLst>
          </c:dPt>
          <c:dPt>
            <c:idx val="8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4-B48C-41B7-92DB-AA74AF954F50}"/>
              </c:ext>
            </c:extLst>
          </c:dPt>
          <c:dPt>
            <c:idx val="8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6-B48C-41B7-92DB-AA74AF954F50}"/>
              </c:ext>
            </c:extLst>
          </c:dPt>
          <c:dPt>
            <c:idx val="9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8-B48C-41B7-92DB-AA74AF954F50}"/>
              </c:ext>
            </c:extLst>
          </c:dPt>
          <c:dPt>
            <c:idx val="9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A-B48C-41B7-92DB-AA74AF954F50}"/>
              </c:ext>
            </c:extLst>
          </c:dPt>
          <c:dPt>
            <c:idx val="9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C-B48C-41B7-92DB-AA74AF954F50}"/>
              </c:ext>
            </c:extLst>
          </c:dPt>
          <c:dPt>
            <c:idx val="9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E-B48C-41B7-92DB-AA74AF954F50}"/>
              </c:ext>
            </c:extLst>
          </c:dPt>
          <c:dPt>
            <c:idx val="9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0-B48C-41B7-92DB-AA74AF954F50}"/>
              </c:ext>
            </c:extLst>
          </c:dPt>
          <c:dPt>
            <c:idx val="9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2-B48C-41B7-92DB-AA74AF954F50}"/>
              </c:ext>
            </c:extLst>
          </c:dPt>
          <c:dPt>
            <c:idx val="9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4-B48C-41B7-92DB-AA74AF954F50}"/>
              </c:ext>
            </c:extLst>
          </c:dPt>
          <c:dPt>
            <c:idx val="9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6-B48C-41B7-92DB-AA74AF954F50}"/>
              </c:ext>
            </c:extLst>
          </c:dPt>
          <c:dPt>
            <c:idx val="9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8-B48C-41B7-92DB-AA74AF954F50}"/>
              </c:ext>
            </c:extLst>
          </c:dPt>
          <c:dPt>
            <c:idx val="9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A-B48C-41B7-92DB-AA74AF954F50}"/>
              </c:ext>
            </c:extLst>
          </c:dPt>
          <c:dPt>
            <c:idx val="10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C-B48C-41B7-92DB-AA74AF954F50}"/>
              </c:ext>
            </c:extLst>
          </c:dPt>
          <c:dPt>
            <c:idx val="10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E-B48C-41B7-92DB-AA74AF954F50}"/>
              </c:ext>
            </c:extLst>
          </c:dPt>
          <c:dPt>
            <c:idx val="10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0-B48C-41B7-92DB-AA74AF954F50}"/>
              </c:ext>
            </c:extLst>
          </c:dPt>
          <c:dPt>
            <c:idx val="10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2-B48C-41B7-92DB-AA74AF954F50}"/>
              </c:ext>
            </c:extLst>
          </c:dPt>
          <c:dPt>
            <c:idx val="10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4-B48C-41B7-92DB-AA74AF954F50}"/>
              </c:ext>
            </c:extLst>
          </c:dPt>
          <c:dPt>
            <c:idx val="10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6-B48C-41B7-92DB-AA74AF954F50}"/>
              </c:ext>
            </c:extLst>
          </c:dPt>
          <c:dPt>
            <c:idx val="10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8-B48C-41B7-92DB-AA74AF954F50}"/>
              </c:ext>
            </c:extLst>
          </c:dPt>
          <c:dPt>
            <c:idx val="10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A-B48C-41B7-92DB-AA74AF954F50}"/>
              </c:ext>
            </c:extLst>
          </c:dPt>
          <c:dPt>
            <c:idx val="10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C-B48C-41B7-92DB-AA74AF954F50}"/>
              </c:ext>
            </c:extLst>
          </c:dPt>
          <c:dPt>
            <c:idx val="10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E-B48C-41B7-92DB-AA74AF954F50}"/>
              </c:ext>
            </c:extLst>
          </c:dPt>
          <c:dPt>
            <c:idx val="11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0-B48C-41B7-92DB-AA74AF954F50}"/>
              </c:ext>
            </c:extLst>
          </c:dPt>
          <c:dPt>
            <c:idx val="11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2-B48C-41B7-92DB-AA74AF954F50}"/>
              </c:ext>
            </c:extLst>
          </c:dPt>
          <c:dPt>
            <c:idx val="11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4-B48C-41B7-92DB-AA74AF954F50}"/>
              </c:ext>
            </c:extLst>
          </c:dPt>
          <c:dPt>
            <c:idx val="11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6-B48C-41B7-92DB-AA74AF954F50}"/>
              </c:ext>
            </c:extLst>
          </c:dPt>
          <c:dPt>
            <c:idx val="11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8-B48C-41B7-92DB-AA74AF954F50}"/>
              </c:ext>
            </c:extLst>
          </c:dPt>
          <c:dPt>
            <c:idx val="11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A-B48C-41B7-92DB-AA74AF954F50}"/>
              </c:ext>
            </c:extLst>
          </c:dPt>
          <c:dPt>
            <c:idx val="11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C-B48C-41B7-92DB-AA74AF954F50}"/>
              </c:ext>
            </c:extLst>
          </c:dPt>
          <c:dPt>
            <c:idx val="11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E-B48C-41B7-92DB-AA74AF954F50}"/>
              </c:ext>
            </c:extLst>
          </c:dPt>
          <c:dPt>
            <c:idx val="11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0-B48C-41B7-92DB-AA74AF954F50}"/>
              </c:ext>
            </c:extLst>
          </c:dPt>
          <c:dPt>
            <c:idx val="11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2-B48C-41B7-92DB-AA74AF954F50}"/>
              </c:ext>
            </c:extLst>
          </c:dPt>
          <c:dPt>
            <c:idx val="12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4-B48C-41B7-92DB-AA74AF954F50}"/>
              </c:ext>
            </c:extLst>
          </c:dPt>
          <c:dPt>
            <c:idx val="12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6-B48C-41B7-92DB-AA74AF954F50}"/>
              </c:ext>
            </c:extLst>
          </c:dPt>
          <c:dPt>
            <c:idx val="12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8-B48C-41B7-92DB-AA74AF954F50}"/>
              </c:ext>
            </c:extLst>
          </c:dPt>
          <c:dPt>
            <c:idx val="12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A-B48C-41B7-92DB-AA74AF954F50}"/>
              </c:ext>
            </c:extLst>
          </c:dPt>
          <c:dPt>
            <c:idx val="12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C-B48C-41B7-92DB-AA74AF954F50}"/>
              </c:ext>
            </c:extLst>
          </c:dPt>
          <c:dPt>
            <c:idx val="12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E-B48C-41B7-92DB-AA74AF954F50}"/>
              </c:ext>
            </c:extLst>
          </c:dPt>
          <c:dPt>
            <c:idx val="12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0-B48C-41B7-92DB-AA74AF954F50}"/>
              </c:ext>
            </c:extLst>
          </c:dPt>
          <c:dPt>
            <c:idx val="12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2-B48C-41B7-92DB-AA74AF954F50}"/>
              </c:ext>
            </c:extLst>
          </c:dPt>
          <c:dPt>
            <c:idx val="12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4-B48C-41B7-92DB-AA74AF954F50}"/>
              </c:ext>
            </c:extLst>
          </c:dPt>
          <c:dPt>
            <c:idx val="12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6-B48C-41B7-92DB-AA74AF954F50}"/>
              </c:ext>
            </c:extLst>
          </c:dPt>
          <c:dPt>
            <c:idx val="13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8-B48C-41B7-92DB-AA74AF954F50}"/>
              </c:ext>
            </c:extLst>
          </c:dPt>
          <c:dPt>
            <c:idx val="13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A-B48C-41B7-92DB-AA74AF954F50}"/>
              </c:ext>
            </c:extLst>
          </c:dPt>
          <c:dPt>
            <c:idx val="13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C-B48C-41B7-92DB-AA74AF954F50}"/>
              </c:ext>
            </c:extLst>
          </c:dPt>
          <c:dPt>
            <c:idx val="13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E-B48C-41B7-92DB-AA74AF954F50}"/>
              </c:ext>
            </c:extLst>
          </c:dPt>
          <c:dPt>
            <c:idx val="13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0-B48C-41B7-92DB-AA74AF954F50}"/>
              </c:ext>
            </c:extLst>
          </c:dPt>
          <c:dPt>
            <c:idx val="13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2-B48C-41B7-92DB-AA74AF954F50}"/>
              </c:ext>
            </c:extLst>
          </c:dPt>
          <c:dPt>
            <c:idx val="13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4-B48C-41B7-92DB-AA74AF954F50}"/>
              </c:ext>
            </c:extLst>
          </c:dPt>
          <c:dPt>
            <c:idx val="13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6-B48C-41B7-92DB-AA74AF954F50}"/>
              </c:ext>
            </c:extLst>
          </c:dPt>
          <c:dPt>
            <c:idx val="13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8-B48C-41B7-92DB-AA74AF954F50}"/>
              </c:ext>
            </c:extLst>
          </c:dPt>
          <c:dPt>
            <c:idx val="13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A-B48C-41B7-92DB-AA74AF954F50}"/>
              </c:ext>
            </c:extLst>
          </c:dPt>
          <c:dPt>
            <c:idx val="14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C-B48C-41B7-92DB-AA74AF954F50}"/>
              </c:ext>
            </c:extLst>
          </c:dPt>
          <c:dPt>
            <c:idx val="14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E-B48C-41B7-92DB-AA74AF954F50}"/>
              </c:ext>
            </c:extLst>
          </c:dPt>
          <c:dPt>
            <c:idx val="14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0-B48C-41B7-92DB-AA74AF954F50}"/>
              </c:ext>
            </c:extLst>
          </c:dPt>
          <c:dPt>
            <c:idx val="14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2-B48C-41B7-92DB-AA74AF954F50}"/>
              </c:ext>
            </c:extLst>
          </c:dPt>
          <c:dPt>
            <c:idx val="14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4-B48C-41B7-92DB-AA74AF954F50}"/>
              </c:ext>
            </c:extLst>
          </c:dPt>
          <c:dPt>
            <c:idx val="14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6-B48C-41B7-92DB-AA74AF954F50}"/>
              </c:ext>
            </c:extLst>
          </c:dPt>
          <c:dPt>
            <c:idx val="14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8-B48C-41B7-92DB-AA74AF954F50}"/>
              </c:ext>
            </c:extLst>
          </c:dPt>
          <c:dPt>
            <c:idx val="14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A-B48C-41B7-92DB-AA74AF954F50}"/>
              </c:ext>
            </c:extLst>
          </c:dPt>
          <c:dPt>
            <c:idx val="14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C-B48C-41B7-92DB-AA74AF954F50}"/>
              </c:ext>
            </c:extLst>
          </c:dPt>
          <c:dPt>
            <c:idx val="14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E-B48C-41B7-92DB-AA74AF954F50}"/>
              </c:ext>
            </c:extLst>
          </c:dPt>
          <c:dPt>
            <c:idx val="15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0-B48C-41B7-92DB-AA74AF954F50}"/>
              </c:ext>
            </c:extLst>
          </c:dPt>
          <c:dPt>
            <c:idx val="15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2-B48C-41B7-92DB-AA74AF954F50}"/>
              </c:ext>
            </c:extLst>
          </c:dPt>
          <c:dPt>
            <c:idx val="15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4-B48C-41B7-92DB-AA74AF954F50}"/>
              </c:ext>
            </c:extLst>
          </c:dPt>
          <c:dPt>
            <c:idx val="15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6-B48C-41B7-92DB-AA74AF954F50}"/>
              </c:ext>
            </c:extLst>
          </c:dPt>
          <c:cat>
            <c:numRef>
              <c:f>Лист1!$A$2:$A$723</c:f>
              <c:numCache>
                <c:formatCode>m/d/yyyy</c:formatCode>
                <c:ptCount val="722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</c:numCache>
            </c:numRef>
          </c:cat>
          <c:val>
            <c:numRef>
              <c:f>Лист1!$C$2:$C$723</c:f>
              <c:numCache>
                <c:formatCode>General</c:formatCode>
                <c:ptCount val="722"/>
                <c:pt idx="153">
                  <c:v>17</c:v>
                </c:pt>
                <c:pt idx="154">
                  <c:v>17</c:v>
                </c:pt>
                <c:pt idx="155">
                  <c:v>17</c:v>
                </c:pt>
                <c:pt idx="156">
                  <c:v>17</c:v>
                </c:pt>
                <c:pt idx="157">
                  <c:v>17</c:v>
                </c:pt>
                <c:pt idx="158">
                  <c:v>17</c:v>
                </c:pt>
                <c:pt idx="159">
                  <c:v>17</c:v>
                </c:pt>
                <c:pt idx="160">
                  <c:v>17</c:v>
                </c:pt>
                <c:pt idx="161">
                  <c:v>17</c:v>
                </c:pt>
                <c:pt idx="162">
                  <c:v>17</c:v>
                </c:pt>
                <c:pt idx="163">
                  <c:v>17</c:v>
                </c:pt>
                <c:pt idx="164">
                  <c:v>17</c:v>
                </c:pt>
                <c:pt idx="165">
                  <c:v>17</c:v>
                </c:pt>
                <c:pt idx="166">
                  <c:v>17</c:v>
                </c:pt>
                <c:pt idx="167">
                  <c:v>17</c:v>
                </c:pt>
                <c:pt idx="168">
                  <c:v>17</c:v>
                </c:pt>
                <c:pt idx="169">
                  <c:v>17</c:v>
                </c:pt>
                <c:pt idx="170">
                  <c:v>17</c:v>
                </c:pt>
                <c:pt idx="171">
                  <c:v>17</c:v>
                </c:pt>
                <c:pt idx="172">
                  <c:v>17</c:v>
                </c:pt>
                <c:pt idx="173">
                  <c:v>17</c:v>
                </c:pt>
                <c:pt idx="174">
                  <c:v>17</c:v>
                </c:pt>
                <c:pt idx="175">
                  <c:v>17</c:v>
                </c:pt>
                <c:pt idx="176">
                  <c:v>17</c:v>
                </c:pt>
                <c:pt idx="177">
                  <c:v>17</c:v>
                </c:pt>
                <c:pt idx="178">
                  <c:v>17</c:v>
                </c:pt>
                <c:pt idx="179">
                  <c:v>17</c:v>
                </c:pt>
                <c:pt idx="180">
                  <c:v>17</c:v>
                </c:pt>
                <c:pt idx="181">
                  <c:v>17</c:v>
                </c:pt>
                <c:pt idx="182">
                  <c:v>17</c:v>
                </c:pt>
                <c:pt idx="183">
                  <c:v>17</c:v>
                </c:pt>
                <c:pt idx="184">
                  <c:v>17</c:v>
                </c:pt>
                <c:pt idx="185">
                  <c:v>17</c:v>
                </c:pt>
                <c:pt idx="186">
                  <c:v>17</c:v>
                </c:pt>
                <c:pt idx="187">
                  <c:v>17</c:v>
                </c:pt>
                <c:pt idx="188">
                  <c:v>17</c:v>
                </c:pt>
                <c:pt idx="189">
                  <c:v>17</c:v>
                </c:pt>
                <c:pt idx="190">
                  <c:v>17</c:v>
                </c:pt>
                <c:pt idx="191">
                  <c:v>17</c:v>
                </c:pt>
                <c:pt idx="192">
                  <c:v>17</c:v>
                </c:pt>
                <c:pt idx="193">
                  <c:v>17</c:v>
                </c:pt>
                <c:pt idx="194">
                  <c:v>17</c:v>
                </c:pt>
                <c:pt idx="195">
                  <c:v>17</c:v>
                </c:pt>
                <c:pt idx="196">
                  <c:v>17</c:v>
                </c:pt>
                <c:pt idx="197">
                  <c:v>17</c:v>
                </c:pt>
                <c:pt idx="198">
                  <c:v>17</c:v>
                </c:pt>
                <c:pt idx="199">
                  <c:v>17</c:v>
                </c:pt>
                <c:pt idx="200">
                  <c:v>17</c:v>
                </c:pt>
                <c:pt idx="201">
                  <c:v>17</c:v>
                </c:pt>
                <c:pt idx="202">
                  <c:v>17</c:v>
                </c:pt>
                <c:pt idx="203">
                  <c:v>17</c:v>
                </c:pt>
                <c:pt idx="204">
                  <c:v>17</c:v>
                </c:pt>
                <c:pt idx="205">
                  <c:v>17</c:v>
                </c:pt>
                <c:pt idx="206">
                  <c:v>17</c:v>
                </c:pt>
                <c:pt idx="207">
                  <c:v>17</c:v>
                </c:pt>
                <c:pt idx="208">
                  <c:v>17</c:v>
                </c:pt>
                <c:pt idx="209">
                  <c:v>17</c:v>
                </c:pt>
                <c:pt idx="210">
                  <c:v>17</c:v>
                </c:pt>
                <c:pt idx="211">
                  <c:v>17</c:v>
                </c:pt>
                <c:pt idx="212">
                  <c:v>17</c:v>
                </c:pt>
                <c:pt idx="213">
                  <c:v>17</c:v>
                </c:pt>
                <c:pt idx="214">
                  <c:v>17</c:v>
                </c:pt>
                <c:pt idx="215">
                  <c:v>17</c:v>
                </c:pt>
                <c:pt idx="216">
                  <c:v>17</c:v>
                </c:pt>
                <c:pt idx="217">
                  <c:v>17</c:v>
                </c:pt>
                <c:pt idx="218">
                  <c:v>17</c:v>
                </c:pt>
                <c:pt idx="219">
                  <c:v>17</c:v>
                </c:pt>
                <c:pt idx="220">
                  <c:v>17</c:v>
                </c:pt>
                <c:pt idx="221">
                  <c:v>17</c:v>
                </c:pt>
                <c:pt idx="222">
                  <c:v>17</c:v>
                </c:pt>
                <c:pt idx="223">
                  <c:v>17</c:v>
                </c:pt>
                <c:pt idx="224">
                  <c:v>17</c:v>
                </c:pt>
                <c:pt idx="225">
                  <c:v>17</c:v>
                </c:pt>
                <c:pt idx="226">
                  <c:v>17</c:v>
                </c:pt>
                <c:pt idx="227">
                  <c:v>17</c:v>
                </c:pt>
                <c:pt idx="228">
                  <c:v>17</c:v>
                </c:pt>
                <c:pt idx="229">
                  <c:v>17</c:v>
                </c:pt>
                <c:pt idx="230">
                  <c:v>17</c:v>
                </c:pt>
                <c:pt idx="231">
                  <c:v>17</c:v>
                </c:pt>
                <c:pt idx="232">
                  <c:v>17</c:v>
                </c:pt>
                <c:pt idx="233">
                  <c:v>17</c:v>
                </c:pt>
                <c:pt idx="234">
                  <c:v>17</c:v>
                </c:pt>
                <c:pt idx="235">
                  <c:v>17</c:v>
                </c:pt>
                <c:pt idx="236">
                  <c:v>17</c:v>
                </c:pt>
                <c:pt idx="237">
                  <c:v>17</c:v>
                </c:pt>
                <c:pt idx="238">
                  <c:v>17</c:v>
                </c:pt>
                <c:pt idx="239">
                  <c:v>17</c:v>
                </c:pt>
                <c:pt idx="240">
                  <c:v>17</c:v>
                </c:pt>
                <c:pt idx="241">
                  <c:v>17</c:v>
                </c:pt>
                <c:pt idx="242">
                  <c:v>17</c:v>
                </c:pt>
                <c:pt idx="243">
                  <c:v>17</c:v>
                </c:pt>
                <c:pt idx="244">
                  <c:v>17</c:v>
                </c:pt>
                <c:pt idx="245">
                  <c:v>17</c:v>
                </c:pt>
                <c:pt idx="246">
                  <c:v>17</c:v>
                </c:pt>
                <c:pt idx="247">
                  <c:v>15</c:v>
                </c:pt>
                <c:pt idx="248">
                  <c:v>15</c:v>
                </c:pt>
                <c:pt idx="249">
                  <c:v>15</c:v>
                </c:pt>
                <c:pt idx="250">
                  <c:v>15</c:v>
                </c:pt>
                <c:pt idx="251">
                  <c:v>15</c:v>
                </c:pt>
                <c:pt idx="252">
                  <c:v>15</c:v>
                </c:pt>
                <c:pt idx="253">
                  <c:v>15</c:v>
                </c:pt>
                <c:pt idx="254">
                  <c:v>15</c:v>
                </c:pt>
                <c:pt idx="255">
                  <c:v>15</c:v>
                </c:pt>
                <c:pt idx="256">
                  <c:v>15</c:v>
                </c:pt>
                <c:pt idx="257">
                  <c:v>15</c:v>
                </c:pt>
                <c:pt idx="258">
                  <c:v>15</c:v>
                </c:pt>
                <c:pt idx="259">
                  <c:v>15</c:v>
                </c:pt>
                <c:pt idx="260">
                  <c:v>15</c:v>
                </c:pt>
                <c:pt idx="261">
                  <c:v>15</c:v>
                </c:pt>
                <c:pt idx="262">
                  <c:v>15</c:v>
                </c:pt>
                <c:pt idx="263">
                  <c:v>15</c:v>
                </c:pt>
                <c:pt idx="264">
                  <c:v>15</c:v>
                </c:pt>
                <c:pt idx="265">
                  <c:v>15</c:v>
                </c:pt>
                <c:pt idx="266">
                  <c:v>15</c:v>
                </c:pt>
                <c:pt idx="267">
                  <c:v>15</c:v>
                </c:pt>
                <c:pt idx="268">
                  <c:v>15</c:v>
                </c:pt>
                <c:pt idx="269">
                  <c:v>15</c:v>
                </c:pt>
                <c:pt idx="270">
                  <c:v>15</c:v>
                </c:pt>
                <c:pt idx="271">
                  <c:v>15</c:v>
                </c:pt>
                <c:pt idx="272">
                  <c:v>15</c:v>
                </c:pt>
                <c:pt idx="273">
                  <c:v>15</c:v>
                </c:pt>
                <c:pt idx="274">
                  <c:v>15</c:v>
                </c:pt>
                <c:pt idx="275">
                  <c:v>15</c:v>
                </c:pt>
                <c:pt idx="276">
                  <c:v>15</c:v>
                </c:pt>
                <c:pt idx="277">
                  <c:v>15</c:v>
                </c:pt>
                <c:pt idx="278">
                  <c:v>15</c:v>
                </c:pt>
                <c:pt idx="279">
                  <c:v>15</c:v>
                </c:pt>
                <c:pt idx="280">
                  <c:v>15</c:v>
                </c:pt>
                <c:pt idx="281">
                  <c:v>15</c:v>
                </c:pt>
                <c:pt idx="282">
                  <c:v>15</c:v>
                </c:pt>
                <c:pt idx="283">
                  <c:v>15</c:v>
                </c:pt>
                <c:pt idx="284">
                  <c:v>15</c:v>
                </c:pt>
                <c:pt idx="285">
                  <c:v>15</c:v>
                </c:pt>
                <c:pt idx="286">
                  <c:v>15</c:v>
                </c:pt>
                <c:pt idx="287">
                  <c:v>15</c:v>
                </c:pt>
                <c:pt idx="288">
                  <c:v>15</c:v>
                </c:pt>
                <c:pt idx="289">
                  <c:v>15</c:v>
                </c:pt>
                <c:pt idx="290">
                  <c:v>15</c:v>
                </c:pt>
                <c:pt idx="291">
                  <c:v>15</c:v>
                </c:pt>
                <c:pt idx="292">
                  <c:v>15</c:v>
                </c:pt>
                <c:pt idx="293">
                  <c:v>15</c:v>
                </c:pt>
                <c:pt idx="294">
                  <c:v>15</c:v>
                </c:pt>
                <c:pt idx="295">
                  <c:v>15</c:v>
                </c:pt>
                <c:pt idx="296">
                  <c:v>15</c:v>
                </c:pt>
                <c:pt idx="297">
                  <c:v>15</c:v>
                </c:pt>
                <c:pt idx="298">
                  <c:v>15</c:v>
                </c:pt>
                <c:pt idx="299">
                  <c:v>15</c:v>
                </c:pt>
                <c:pt idx="300">
                  <c:v>15</c:v>
                </c:pt>
                <c:pt idx="301">
                  <c:v>15</c:v>
                </c:pt>
                <c:pt idx="302">
                  <c:v>15</c:v>
                </c:pt>
                <c:pt idx="303">
                  <c:v>15</c:v>
                </c:pt>
                <c:pt idx="304">
                  <c:v>15</c:v>
                </c:pt>
                <c:pt idx="305">
                  <c:v>15</c:v>
                </c:pt>
                <c:pt idx="306">
                  <c:v>15</c:v>
                </c:pt>
                <c:pt idx="307">
                  <c:v>15</c:v>
                </c:pt>
                <c:pt idx="308">
                  <c:v>15</c:v>
                </c:pt>
                <c:pt idx="309">
                  <c:v>15</c:v>
                </c:pt>
                <c:pt idx="310">
                  <c:v>15</c:v>
                </c:pt>
                <c:pt idx="311">
                  <c:v>15</c:v>
                </c:pt>
                <c:pt idx="312">
                  <c:v>15</c:v>
                </c:pt>
                <c:pt idx="313">
                  <c:v>15</c:v>
                </c:pt>
                <c:pt idx="314">
                  <c:v>13</c:v>
                </c:pt>
                <c:pt idx="315">
                  <c:v>13</c:v>
                </c:pt>
                <c:pt idx="316">
                  <c:v>13</c:v>
                </c:pt>
                <c:pt idx="317">
                  <c:v>13</c:v>
                </c:pt>
                <c:pt idx="318">
                  <c:v>13</c:v>
                </c:pt>
                <c:pt idx="319">
                  <c:v>13</c:v>
                </c:pt>
                <c:pt idx="320">
                  <c:v>13</c:v>
                </c:pt>
                <c:pt idx="321">
                  <c:v>13</c:v>
                </c:pt>
                <c:pt idx="322">
                  <c:v>13</c:v>
                </c:pt>
                <c:pt idx="323">
                  <c:v>13</c:v>
                </c:pt>
                <c:pt idx="324">
                  <c:v>13</c:v>
                </c:pt>
                <c:pt idx="325">
                  <c:v>13</c:v>
                </c:pt>
                <c:pt idx="326">
                  <c:v>13</c:v>
                </c:pt>
                <c:pt idx="327">
                  <c:v>13</c:v>
                </c:pt>
                <c:pt idx="328">
                  <c:v>13</c:v>
                </c:pt>
                <c:pt idx="329">
                  <c:v>13</c:v>
                </c:pt>
                <c:pt idx="330">
                  <c:v>13</c:v>
                </c:pt>
                <c:pt idx="331">
                  <c:v>13</c:v>
                </c:pt>
                <c:pt idx="332">
                  <c:v>13</c:v>
                </c:pt>
                <c:pt idx="333">
                  <c:v>13</c:v>
                </c:pt>
                <c:pt idx="334">
                  <c:v>13</c:v>
                </c:pt>
                <c:pt idx="335">
                  <c:v>13</c:v>
                </c:pt>
                <c:pt idx="336">
                  <c:v>13</c:v>
                </c:pt>
                <c:pt idx="337">
                  <c:v>13</c:v>
                </c:pt>
                <c:pt idx="338">
                  <c:v>13</c:v>
                </c:pt>
                <c:pt idx="339">
                  <c:v>13</c:v>
                </c:pt>
                <c:pt idx="340">
                  <c:v>13</c:v>
                </c:pt>
                <c:pt idx="341">
                  <c:v>13</c:v>
                </c:pt>
                <c:pt idx="342">
                  <c:v>13</c:v>
                </c:pt>
                <c:pt idx="343">
                  <c:v>13</c:v>
                </c:pt>
                <c:pt idx="344">
                  <c:v>13</c:v>
                </c:pt>
                <c:pt idx="345">
                  <c:v>13</c:v>
                </c:pt>
                <c:pt idx="346">
                  <c:v>13</c:v>
                </c:pt>
                <c:pt idx="347">
                  <c:v>13</c:v>
                </c:pt>
                <c:pt idx="348">
                  <c:v>13</c:v>
                </c:pt>
                <c:pt idx="349">
                  <c:v>13</c:v>
                </c:pt>
                <c:pt idx="350">
                  <c:v>13</c:v>
                </c:pt>
                <c:pt idx="351">
                  <c:v>13</c:v>
                </c:pt>
                <c:pt idx="352">
                  <c:v>13</c:v>
                </c:pt>
                <c:pt idx="353">
                  <c:v>13</c:v>
                </c:pt>
                <c:pt idx="354">
                  <c:v>13</c:v>
                </c:pt>
                <c:pt idx="355">
                  <c:v>13</c:v>
                </c:pt>
                <c:pt idx="356">
                  <c:v>13</c:v>
                </c:pt>
                <c:pt idx="357">
                  <c:v>13</c:v>
                </c:pt>
                <c:pt idx="358">
                  <c:v>13</c:v>
                </c:pt>
                <c:pt idx="359">
                  <c:v>13</c:v>
                </c:pt>
                <c:pt idx="360">
                  <c:v>13</c:v>
                </c:pt>
                <c:pt idx="361">
                  <c:v>13</c:v>
                </c:pt>
                <c:pt idx="362">
                  <c:v>13</c:v>
                </c:pt>
                <c:pt idx="363">
                  <c:v>13</c:v>
                </c:pt>
                <c:pt idx="364">
                  <c:v>13</c:v>
                </c:pt>
                <c:pt idx="365">
                  <c:v>13</c:v>
                </c:pt>
                <c:pt idx="366">
                  <c:v>13</c:v>
                </c:pt>
                <c:pt idx="367">
                  <c:v>13</c:v>
                </c:pt>
                <c:pt idx="368">
                  <c:v>13</c:v>
                </c:pt>
                <c:pt idx="369">
                  <c:v>13</c:v>
                </c:pt>
                <c:pt idx="370">
                  <c:v>13</c:v>
                </c:pt>
                <c:pt idx="371">
                  <c:v>13</c:v>
                </c:pt>
                <c:pt idx="372">
                  <c:v>13</c:v>
                </c:pt>
                <c:pt idx="373">
                  <c:v>13</c:v>
                </c:pt>
                <c:pt idx="374">
                  <c:v>13</c:v>
                </c:pt>
                <c:pt idx="375">
                  <c:v>13</c:v>
                </c:pt>
                <c:pt idx="376">
                  <c:v>13</c:v>
                </c:pt>
                <c:pt idx="377">
                  <c:v>13</c:v>
                </c:pt>
                <c:pt idx="378">
                  <c:v>13</c:v>
                </c:pt>
                <c:pt idx="379">
                  <c:v>13</c:v>
                </c:pt>
                <c:pt idx="380">
                  <c:v>13</c:v>
                </c:pt>
                <c:pt idx="381">
                  <c:v>13</c:v>
                </c:pt>
                <c:pt idx="382">
                  <c:v>13</c:v>
                </c:pt>
                <c:pt idx="383">
                  <c:v>13</c:v>
                </c:pt>
                <c:pt idx="384">
                  <c:v>13</c:v>
                </c:pt>
                <c:pt idx="385">
                  <c:v>13</c:v>
                </c:pt>
                <c:pt idx="386">
                  <c:v>13</c:v>
                </c:pt>
                <c:pt idx="387">
                  <c:v>13</c:v>
                </c:pt>
                <c:pt idx="388">
                  <c:v>13</c:v>
                </c:pt>
                <c:pt idx="389">
                  <c:v>13</c:v>
                </c:pt>
                <c:pt idx="390">
                  <c:v>13</c:v>
                </c:pt>
                <c:pt idx="391">
                  <c:v>13</c:v>
                </c:pt>
                <c:pt idx="392">
                  <c:v>13</c:v>
                </c:pt>
                <c:pt idx="393">
                  <c:v>13</c:v>
                </c:pt>
                <c:pt idx="394">
                  <c:v>13</c:v>
                </c:pt>
                <c:pt idx="395">
                  <c:v>13</c:v>
                </c:pt>
                <c:pt idx="396">
                  <c:v>13</c:v>
                </c:pt>
                <c:pt idx="397">
                  <c:v>13</c:v>
                </c:pt>
                <c:pt idx="398">
                  <c:v>12.5</c:v>
                </c:pt>
                <c:pt idx="399">
                  <c:v>12.5</c:v>
                </c:pt>
                <c:pt idx="400">
                  <c:v>12.5</c:v>
                </c:pt>
                <c:pt idx="401">
                  <c:v>12.5</c:v>
                </c:pt>
                <c:pt idx="402">
                  <c:v>12.5</c:v>
                </c:pt>
                <c:pt idx="403">
                  <c:v>12.5</c:v>
                </c:pt>
                <c:pt idx="404">
                  <c:v>12.5</c:v>
                </c:pt>
                <c:pt idx="405">
                  <c:v>12.5</c:v>
                </c:pt>
                <c:pt idx="406">
                  <c:v>12.5</c:v>
                </c:pt>
                <c:pt idx="407">
                  <c:v>12.5</c:v>
                </c:pt>
                <c:pt idx="408">
                  <c:v>12.5</c:v>
                </c:pt>
                <c:pt idx="409">
                  <c:v>12.5</c:v>
                </c:pt>
                <c:pt idx="410">
                  <c:v>12.5</c:v>
                </c:pt>
                <c:pt idx="411">
                  <c:v>12.5</c:v>
                </c:pt>
                <c:pt idx="412">
                  <c:v>12.5</c:v>
                </c:pt>
                <c:pt idx="413">
                  <c:v>12.5</c:v>
                </c:pt>
                <c:pt idx="414">
                  <c:v>12.5</c:v>
                </c:pt>
                <c:pt idx="415">
                  <c:v>12.5</c:v>
                </c:pt>
                <c:pt idx="416">
                  <c:v>12.5</c:v>
                </c:pt>
                <c:pt idx="417">
                  <c:v>12.5</c:v>
                </c:pt>
                <c:pt idx="418">
                  <c:v>12.5</c:v>
                </c:pt>
                <c:pt idx="419">
                  <c:v>12.5</c:v>
                </c:pt>
                <c:pt idx="420">
                  <c:v>12.5</c:v>
                </c:pt>
                <c:pt idx="421">
                  <c:v>12.5</c:v>
                </c:pt>
                <c:pt idx="422">
                  <c:v>12.5</c:v>
                </c:pt>
                <c:pt idx="423">
                  <c:v>12.5</c:v>
                </c:pt>
                <c:pt idx="424">
                  <c:v>12.5</c:v>
                </c:pt>
                <c:pt idx="425">
                  <c:v>12.5</c:v>
                </c:pt>
                <c:pt idx="426">
                  <c:v>12.5</c:v>
                </c:pt>
                <c:pt idx="427">
                  <c:v>12.5</c:v>
                </c:pt>
                <c:pt idx="428">
                  <c:v>12.5</c:v>
                </c:pt>
                <c:pt idx="429">
                  <c:v>12.5</c:v>
                </c:pt>
                <c:pt idx="430">
                  <c:v>12.5</c:v>
                </c:pt>
                <c:pt idx="431">
                  <c:v>12.5</c:v>
                </c:pt>
                <c:pt idx="432">
                  <c:v>12.5</c:v>
                </c:pt>
                <c:pt idx="433">
                  <c:v>12.5</c:v>
                </c:pt>
                <c:pt idx="434">
                  <c:v>12.5</c:v>
                </c:pt>
                <c:pt idx="435">
                  <c:v>12.5</c:v>
                </c:pt>
                <c:pt idx="436">
                  <c:v>12.5</c:v>
                </c:pt>
                <c:pt idx="437">
                  <c:v>12.5</c:v>
                </c:pt>
                <c:pt idx="438">
                  <c:v>12.5</c:v>
                </c:pt>
                <c:pt idx="439">
                  <c:v>12.5</c:v>
                </c:pt>
                <c:pt idx="440">
                  <c:v>12</c:v>
                </c:pt>
                <c:pt idx="441">
                  <c:v>12</c:v>
                </c:pt>
                <c:pt idx="442">
                  <c:v>12</c:v>
                </c:pt>
                <c:pt idx="443">
                  <c:v>12</c:v>
                </c:pt>
                <c:pt idx="444">
                  <c:v>12</c:v>
                </c:pt>
                <c:pt idx="445">
                  <c:v>12</c:v>
                </c:pt>
                <c:pt idx="446">
                  <c:v>12</c:v>
                </c:pt>
                <c:pt idx="447">
                  <c:v>12</c:v>
                </c:pt>
                <c:pt idx="448">
                  <c:v>12</c:v>
                </c:pt>
                <c:pt idx="449">
                  <c:v>12</c:v>
                </c:pt>
                <c:pt idx="450">
                  <c:v>12</c:v>
                </c:pt>
                <c:pt idx="451">
                  <c:v>12</c:v>
                </c:pt>
                <c:pt idx="452">
                  <c:v>12</c:v>
                </c:pt>
                <c:pt idx="453">
                  <c:v>12</c:v>
                </c:pt>
                <c:pt idx="454">
                  <c:v>12</c:v>
                </c:pt>
                <c:pt idx="455">
                  <c:v>12</c:v>
                </c:pt>
                <c:pt idx="456">
                  <c:v>12</c:v>
                </c:pt>
                <c:pt idx="457">
                  <c:v>12</c:v>
                </c:pt>
                <c:pt idx="458">
                  <c:v>12</c:v>
                </c:pt>
                <c:pt idx="459">
                  <c:v>12</c:v>
                </c:pt>
                <c:pt idx="460">
                  <c:v>12</c:v>
                </c:pt>
                <c:pt idx="461">
                  <c:v>12</c:v>
                </c:pt>
                <c:pt idx="462">
                  <c:v>12</c:v>
                </c:pt>
                <c:pt idx="463">
                  <c:v>12</c:v>
                </c:pt>
                <c:pt idx="464">
                  <c:v>12</c:v>
                </c:pt>
                <c:pt idx="465">
                  <c:v>12</c:v>
                </c:pt>
                <c:pt idx="466">
                  <c:v>12</c:v>
                </c:pt>
                <c:pt idx="467">
                  <c:v>12</c:v>
                </c:pt>
                <c:pt idx="468">
                  <c:v>12</c:v>
                </c:pt>
                <c:pt idx="469">
                  <c:v>12</c:v>
                </c:pt>
                <c:pt idx="470">
                  <c:v>12</c:v>
                </c:pt>
                <c:pt idx="471">
                  <c:v>12</c:v>
                </c:pt>
                <c:pt idx="472">
                  <c:v>12</c:v>
                </c:pt>
                <c:pt idx="473">
                  <c:v>12</c:v>
                </c:pt>
                <c:pt idx="474">
                  <c:v>12</c:v>
                </c:pt>
                <c:pt idx="475">
                  <c:v>12</c:v>
                </c:pt>
                <c:pt idx="476">
                  <c:v>12</c:v>
                </c:pt>
                <c:pt idx="477">
                  <c:v>12</c:v>
                </c:pt>
                <c:pt idx="478">
                  <c:v>12</c:v>
                </c:pt>
                <c:pt idx="479">
                  <c:v>12</c:v>
                </c:pt>
                <c:pt idx="480">
                  <c:v>12</c:v>
                </c:pt>
                <c:pt idx="481">
                  <c:v>12</c:v>
                </c:pt>
                <c:pt idx="482">
                  <c:v>12</c:v>
                </c:pt>
                <c:pt idx="483">
                  <c:v>12</c:v>
                </c:pt>
                <c:pt idx="484">
                  <c:v>12</c:v>
                </c:pt>
                <c:pt idx="485">
                  <c:v>12</c:v>
                </c:pt>
                <c:pt idx="486">
                  <c:v>12</c:v>
                </c:pt>
                <c:pt idx="487">
                  <c:v>12</c:v>
                </c:pt>
                <c:pt idx="488">
                  <c:v>12</c:v>
                </c:pt>
                <c:pt idx="489">
                  <c:v>12</c:v>
                </c:pt>
                <c:pt idx="490">
                  <c:v>12</c:v>
                </c:pt>
                <c:pt idx="491">
                  <c:v>12</c:v>
                </c:pt>
                <c:pt idx="492">
                  <c:v>12</c:v>
                </c:pt>
                <c:pt idx="493">
                  <c:v>12</c:v>
                </c:pt>
                <c:pt idx="494">
                  <c:v>12</c:v>
                </c:pt>
                <c:pt idx="495">
                  <c:v>12</c:v>
                </c:pt>
                <c:pt idx="496">
                  <c:v>12</c:v>
                </c:pt>
                <c:pt idx="497">
                  <c:v>12</c:v>
                </c:pt>
                <c:pt idx="498">
                  <c:v>12</c:v>
                </c:pt>
                <c:pt idx="499">
                  <c:v>12</c:v>
                </c:pt>
                <c:pt idx="500">
                  <c:v>12</c:v>
                </c:pt>
                <c:pt idx="501">
                  <c:v>12</c:v>
                </c:pt>
                <c:pt idx="502">
                  <c:v>12</c:v>
                </c:pt>
                <c:pt idx="503">
                  <c:v>12</c:v>
                </c:pt>
                <c:pt idx="504">
                  <c:v>12</c:v>
                </c:pt>
                <c:pt idx="505">
                  <c:v>12</c:v>
                </c:pt>
                <c:pt idx="506">
                  <c:v>12</c:v>
                </c:pt>
                <c:pt idx="507">
                  <c:v>12</c:v>
                </c:pt>
                <c:pt idx="508">
                  <c:v>12</c:v>
                </c:pt>
                <c:pt idx="509">
                  <c:v>12</c:v>
                </c:pt>
                <c:pt idx="510">
                  <c:v>12</c:v>
                </c:pt>
                <c:pt idx="511">
                  <c:v>12</c:v>
                </c:pt>
                <c:pt idx="512">
                  <c:v>12</c:v>
                </c:pt>
                <c:pt idx="513">
                  <c:v>12</c:v>
                </c:pt>
                <c:pt idx="514">
                  <c:v>12</c:v>
                </c:pt>
                <c:pt idx="515">
                  <c:v>12</c:v>
                </c:pt>
                <c:pt idx="516">
                  <c:v>12</c:v>
                </c:pt>
                <c:pt idx="517">
                  <c:v>12</c:v>
                </c:pt>
                <c:pt idx="518">
                  <c:v>12</c:v>
                </c:pt>
                <c:pt idx="519">
                  <c:v>12</c:v>
                </c:pt>
                <c:pt idx="520">
                  <c:v>12</c:v>
                </c:pt>
                <c:pt idx="521">
                  <c:v>12</c:v>
                </c:pt>
                <c:pt idx="522">
                  <c:v>12</c:v>
                </c:pt>
                <c:pt idx="523">
                  <c:v>12</c:v>
                </c:pt>
                <c:pt idx="524">
                  <c:v>12</c:v>
                </c:pt>
                <c:pt idx="525">
                  <c:v>12</c:v>
                </c:pt>
                <c:pt idx="526">
                  <c:v>12</c:v>
                </c:pt>
                <c:pt idx="527">
                  <c:v>12</c:v>
                </c:pt>
                <c:pt idx="528">
                  <c:v>12</c:v>
                </c:pt>
                <c:pt idx="529">
                  <c:v>12</c:v>
                </c:pt>
                <c:pt idx="530">
                  <c:v>12</c:v>
                </c:pt>
                <c:pt idx="531">
                  <c:v>12</c:v>
                </c:pt>
                <c:pt idx="532">
                  <c:v>12</c:v>
                </c:pt>
                <c:pt idx="533">
                  <c:v>12</c:v>
                </c:pt>
                <c:pt idx="534">
                  <c:v>12</c:v>
                </c:pt>
                <c:pt idx="535">
                  <c:v>12</c:v>
                </c:pt>
                <c:pt idx="536">
                  <c:v>12</c:v>
                </c:pt>
                <c:pt idx="537">
                  <c:v>12</c:v>
                </c:pt>
                <c:pt idx="538">
                  <c:v>11</c:v>
                </c:pt>
                <c:pt idx="539">
                  <c:v>11</c:v>
                </c:pt>
                <c:pt idx="540">
                  <c:v>11</c:v>
                </c:pt>
                <c:pt idx="541">
                  <c:v>11</c:v>
                </c:pt>
                <c:pt idx="542">
                  <c:v>11</c:v>
                </c:pt>
                <c:pt idx="543">
                  <c:v>11</c:v>
                </c:pt>
                <c:pt idx="544">
                  <c:v>11</c:v>
                </c:pt>
                <c:pt idx="545">
                  <c:v>11</c:v>
                </c:pt>
                <c:pt idx="546">
                  <c:v>11</c:v>
                </c:pt>
                <c:pt idx="547">
                  <c:v>11</c:v>
                </c:pt>
                <c:pt idx="548">
                  <c:v>11</c:v>
                </c:pt>
                <c:pt idx="549">
                  <c:v>11</c:v>
                </c:pt>
                <c:pt idx="550">
                  <c:v>11</c:v>
                </c:pt>
                <c:pt idx="551">
                  <c:v>11</c:v>
                </c:pt>
                <c:pt idx="552">
                  <c:v>11</c:v>
                </c:pt>
                <c:pt idx="553">
                  <c:v>11</c:v>
                </c:pt>
                <c:pt idx="554">
                  <c:v>11</c:v>
                </c:pt>
                <c:pt idx="555">
                  <c:v>11</c:v>
                </c:pt>
                <c:pt idx="556">
                  <c:v>11</c:v>
                </c:pt>
                <c:pt idx="557">
                  <c:v>11</c:v>
                </c:pt>
                <c:pt idx="558">
                  <c:v>11</c:v>
                </c:pt>
                <c:pt idx="559">
                  <c:v>11</c:v>
                </c:pt>
                <c:pt idx="560">
                  <c:v>11</c:v>
                </c:pt>
                <c:pt idx="561">
                  <c:v>11</c:v>
                </c:pt>
                <c:pt idx="562">
                  <c:v>11</c:v>
                </c:pt>
                <c:pt idx="563">
                  <c:v>11</c:v>
                </c:pt>
                <c:pt idx="564">
                  <c:v>11</c:v>
                </c:pt>
                <c:pt idx="565">
                  <c:v>11</c:v>
                </c:pt>
                <c:pt idx="566">
                  <c:v>11</c:v>
                </c:pt>
                <c:pt idx="567">
                  <c:v>11</c:v>
                </c:pt>
                <c:pt idx="568">
                  <c:v>11</c:v>
                </c:pt>
                <c:pt idx="569">
                  <c:v>11</c:v>
                </c:pt>
                <c:pt idx="570">
                  <c:v>11</c:v>
                </c:pt>
                <c:pt idx="571">
                  <c:v>11</c:v>
                </c:pt>
                <c:pt idx="572">
                  <c:v>11</c:v>
                </c:pt>
                <c:pt idx="573">
                  <c:v>11</c:v>
                </c:pt>
                <c:pt idx="574">
                  <c:v>11</c:v>
                </c:pt>
                <c:pt idx="575">
                  <c:v>11</c:v>
                </c:pt>
                <c:pt idx="576">
                  <c:v>11</c:v>
                </c:pt>
                <c:pt idx="577">
                  <c:v>11</c:v>
                </c:pt>
                <c:pt idx="578">
                  <c:v>11</c:v>
                </c:pt>
                <c:pt idx="579">
                  <c:v>11</c:v>
                </c:pt>
                <c:pt idx="580">
                  <c:v>11</c:v>
                </c:pt>
                <c:pt idx="581">
                  <c:v>11</c:v>
                </c:pt>
                <c:pt idx="582">
                  <c:v>11</c:v>
                </c:pt>
                <c:pt idx="583">
                  <c:v>11</c:v>
                </c:pt>
                <c:pt idx="584">
                  <c:v>11</c:v>
                </c:pt>
                <c:pt idx="585">
                  <c:v>11</c:v>
                </c:pt>
                <c:pt idx="586">
                  <c:v>11</c:v>
                </c:pt>
                <c:pt idx="587">
                  <c:v>11</c:v>
                </c:pt>
                <c:pt idx="588">
                  <c:v>11</c:v>
                </c:pt>
                <c:pt idx="589">
                  <c:v>11</c:v>
                </c:pt>
                <c:pt idx="590">
                  <c:v>11</c:v>
                </c:pt>
                <c:pt idx="591">
                  <c:v>11</c:v>
                </c:pt>
                <c:pt idx="592">
                  <c:v>11</c:v>
                </c:pt>
                <c:pt idx="593">
                  <c:v>11</c:v>
                </c:pt>
                <c:pt idx="594">
                  <c:v>11</c:v>
                </c:pt>
                <c:pt idx="595">
                  <c:v>11</c:v>
                </c:pt>
                <c:pt idx="596">
                  <c:v>11</c:v>
                </c:pt>
                <c:pt idx="597">
                  <c:v>11</c:v>
                </c:pt>
                <c:pt idx="598">
                  <c:v>11</c:v>
                </c:pt>
                <c:pt idx="599">
                  <c:v>11</c:v>
                </c:pt>
                <c:pt idx="600">
                  <c:v>11</c:v>
                </c:pt>
                <c:pt idx="601">
                  <c:v>11</c:v>
                </c:pt>
                <c:pt idx="602">
                  <c:v>11</c:v>
                </c:pt>
                <c:pt idx="603">
                  <c:v>11</c:v>
                </c:pt>
                <c:pt idx="604">
                  <c:v>11</c:v>
                </c:pt>
                <c:pt idx="605">
                  <c:v>11</c:v>
                </c:pt>
                <c:pt idx="606">
                  <c:v>11</c:v>
                </c:pt>
                <c:pt idx="607">
                  <c:v>11</c:v>
                </c:pt>
                <c:pt idx="608">
                  <c:v>11</c:v>
                </c:pt>
                <c:pt idx="609">
                  <c:v>11</c:v>
                </c:pt>
                <c:pt idx="610">
                  <c:v>11</c:v>
                </c:pt>
                <c:pt idx="611">
                  <c:v>11</c:v>
                </c:pt>
                <c:pt idx="612">
                  <c:v>11</c:v>
                </c:pt>
                <c:pt idx="613">
                  <c:v>11</c:v>
                </c:pt>
                <c:pt idx="614">
                  <c:v>11</c:v>
                </c:pt>
                <c:pt idx="615">
                  <c:v>11</c:v>
                </c:pt>
                <c:pt idx="616">
                  <c:v>11</c:v>
                </c:pt>
                <c:pt idx="617">
                  <c:v>11</c:v>
                </c:pt>
                <c:pt idx="618">
                  <c:v>11</c:v>
                </c:pt>
                <c:pt idx="619">
                  <c:v>11</c:v>
                </c:pt>
                <c:pt idx="620">
                  <c:v>11</c:v>
                </c:pt>
                <c:pt idx="621">
                  <c:v>11</c:v>
                </c:pt>
                <c:pt idx="622">
                  <c:v>11</c:v>
                </c:pt>
                <c:pt idx="623">
                  <c:v>11</c:v>
                </c:pt>
                <c:pt idx="624">
                  <c:v>11</c:v>
                </c:pt>
                <c:pt idx="625">
                  <c:v>11</c:v>
                </c:pt>
                <c:pt idx="626">
                  <c:v>11</c:v>
                </c:pt>
                <c:pt idx="627">
                  <c:v>11</c:v>
                </c:pt>
                <c:pt idx="628">
                  <c:v>11</c:v>
                </c:pt>
                <c:pt idx="629">
                  <c:v>11</c:v>
                </c:pt>
                <c:pt idx="630">
                  <c:v>11</c:v>
                </c:pt>
                <c:pt idx="631">
                  <c:v>11</c:v>
                </c:pt>
                <c:pt idx="632">
                  <c:v>11</c:v>
                </c:pt>
                <c:pt idx="633">
                  <c:v>11</c:v>
                </c:pt>
                <c:pt idx="634">
                  <c:v>11</c:v>
                </c:pt>
                <c:pt idx="635">
                  <c:v>11</c:v>
                </c:pt>
                <c:pt idx="636">
                  <c:v>11</c:v>
                </c:pt>
                <c:pt idx="637">
                  <c:v>11</c:v>
                </c:pt>
                <c:pt idx="638">
                  <c:v>11</c:v>
                </c:pt>
                <c:pt idx="639">
                  <c:v>11</c:v>
                </c:pt>
                <c:pt idx="640">
                  <c:v>11</c:v>
                </c:pt>
                <c:pt idx="641">
                  <c:v>11</c:v>
                </c:pt>
                <c:pt idx="642">
                  <c:v>11</c:v>
                </c:pt>
                <c:pt idx="643">
                  <c:v>10.5</c:v>
                </c:pt>
                <c:pt idx="644">
                  <c:v>10.5</c:v>
                </c:pt>
                <c:pt idx="645">
                  <c:v>10.5</c:v>
                </c:pt>
                <c:pt idx="646">
                  <c:v>10.5</c:v>
                </c:pt>
                <c:pt idx="647">
                  <c:v>10.5</c:v>
                </c:pt>
                <c:pt idx="648">
                  <c:v>10.5</c:v>
                </c:pt>
                <c:pt idx="649">
                  <c:v>10.5</c:v>
                </c:pt>
                <c:pt idx="650">
                  <c:v>10.5</c:v>
                </c:pt>
                <c:pt idx="651">
                  <c:v>10.5</c:v>
                </c:pt>
                <c:pt idx="652">
                  <c:v>10.5</c:v>
                </c:pt>
                <c:pt idx="653">
                  <c:v>10.5</c:v>
                </c:pt>
                <c:pt idx="654">
                  <c:v>10.5</c:v>
                </c:pt>
                <c:pt idx="655">
                  <c:v>10.5</c:v>
                </c:pt>
                <c:pt idx="656">
                  <c:v>10.5</c:v>
                </c:pt>
                <c:pt idx="657">
                  <c:v>10.5</c:v>
                </c:pt>
                <c:pt idx="658">
                  <c:v>10.5</c:v>
                </c:pt>
                <c:pt idx="659">
                  <c:v>10.5</c:v>
                </c:pt>
                <c:pt idx="660">
                  <c:v>10.5</c:v>
                </c:pt>
                <c:pt idx="661">
                  <c:v>10.5</c:v>
                </c:pt>
                <c:pt idx="662">
                  <c:v>10.5</c:v>
                </c:pt>
                <c:pt idx="663">
                  <c:v>10.5</c:v>
                </c:pt>
                <c:pt idx="664">
                  <c:v>10.5</c:v>
                </c:pt>
                <c:pt idx="665">
                  <c:v>10.5</c:v>
                </c:pt>
                <c:pt idx="666">
                  <c:v>10.5</c:v>
                </c:pt>
                <c:pt idx="667">
                  <c:v>10.5</c:v>
                </c:pt>
                <c:pt idx="668">
                  <c:v>10.5</c:v>
                </c:pt>
                <c:pt idx="669">
                  <c:v>10.5</c:v>
                </c:pt>
                <c:pt idx="670">
                  <c:v>10.5</c:v>
                </c:pt>
                <c:pt idx="671">
                  <c:v>10.5</c:v>
                </c:pt>
                <c:pt idx="672">
                  <c:v>10.5</c:v>
                </c:pt>
                <c:pt idx="673">
                  <c:v>10.5</c:v>
                </c:pt>
                <c:pt idx="674">
                  <c:v>10.5</c:v>
                </c:pt>
                <c:pt idx="675">
                  <c:v>10.5</c:v>
                </c:pt>
                <c:pt idx="676">
                  <c:v>10.5</c:v>
                </c:pt>
                <c:pt idx="677">
                  <c:v>10.5</c:v>
                </c:pt>
                <c:pt idx="678">
                  <c:v>10.5</c:v>
                </c:pt>
                <c:pt idx="679">
                  <c:v>10.5</c:v>
                </c:pt>
                <c:pt idx="680">
                  <c:v>10.5</c:v>
                </c:pt>
                <c:pt idx="681">
                  <c:v>10.5</c:v>
                </c:pt>
                <c:pt idx="682">
                  <c:v>10.5</c:v>
                </c:pt>
                <c:pt idx="683">
                  <c:v>10.5</c:v>
                </c:pt>
                <c:pt idx="684">
                  <c:v>10.5</c:v>
                </c:pt>
                <c:pt idx="685">
                  <c:v>10.5</c:v>
                </c:pt>
                <c:pt idx="686">
                  <c:v>10.5</c:v>
                </c:pt>
                <c:pt idx="687">
                  <c:v>10.5</c:v>
                </c:pt>
                <c:pt idx="688">
                  <c:v>10.5</c:v>
                </c:pt>
                <c:pt idx="689">
                  <c:v>10.5</c:v>
                </c:pt>
                <c:pt idx="690">
                  <c:v>10.5</c:v>
                </c:pt>
                <c:pt idx="691">
                  <c:v>10.5</c:v>
                </c:pt>
                <c:pt idx="692">
                  <c:v>10.5</c:v>
                </c:pt>
                <c:pt idx="693">
                  <c:v>10.5</c:v>
                </c:pt>
                <c:pt idx="694">
                  <c:v>10.5</c:v>
                </c:pt>
                <c:pt idx="695">
                  <c:v>10.5</c:v>
                </c:pt>
                <c:pt idx="696">
                  <c:v>10.5</c:v>
                </c:pt>
                <c:pt idx="697">
                  <c:v>10.5</c:v>
                </c:pt>
                <c:pt idx="698">
                  <c:v>10.5</c:v>
                </c:pt>
                <c:pt idx="699">
                  <c:v>10.5</c:v>
                </c:pt>
                <c:pt idx="700">
                  <c:v>10.5</c:v>
                </c:pt>
                <c:pt idx="701">
                  <c:v>10.5</c:v>
                </c:pt>
                <c:pt idx="702">
                  <c:v>10.5</c:v>
                </c:pt>
                <c:pt idx="703">
                  <c:v>10.5</c:v>
                </c:pt>
                <c:pt idx="704">
                  <c:v>10.5</c:v>
                </c:pt>
                <c:pt idx="705">
                  <c:v>10.5</c:v>
                </c:pt>
                <c:pt idx="706">
                  <c:v>10.5</c:v>
                </c:pt>
                <c:pt idx="707">
                  <c:v>10.5</c:v>
                </c:pt>
                <c:pt idx="708">
                  <c:v>10.5</c:v>
                </c:pt>
                <c:pt idx="709">
                  <c:v>10.5</c:v>
                </c:pt>
                <c:pt idx="710">
                  <c:v>10.5</c:v>
                </c:pt>
                <c:pt idx="711">
                  <c:v>10.5</c:v>
                </c:pt>
                <c:pt idx="712">
                  <c:v>10.5</c:v>
                </c:pt>
                <c:pt idx="713">
                  <c:v>10.5</c:v>
                </c:pt>
                <c:pt idx="714">
                  <c:v>10.5</c:v>
                </c:pt>
                <c:pt idx="715">
                  <c:v>10.5</c:v>
                </c:pt>
                <c:pt idx="716">
                  <c:v>10.5</c:v>
                </c:pt>
                <c:pt idx="717">
                  <c:v>10.5</c:v>
                </c:pt>
                <c:pt idx="718">
                  <c:v>10.5</c:v>
                </c:pt>
                <c:pt idx="719">
                  <c:v>10.5</c:v>
                </c:pt>
                <c:pt idx="720">
                  <c:v>10.25</c:v>
                </c:pt>
                <c:pt idx="721">
                  <c:v>10.5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1B7-B48C-41B7-92DB-AA74AF954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257600"/>
        <c:axId val="177668672"/>
      </c:lineChart>
      <c:dateAx>
        <c:axId val="4725760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7668672"/>
        <c:crosses val="autoZero"/>
        <c:auto val="1"/>
        <c:lblOffset val="100"/>
        <c:baseTimeUnit val="days"/>
        <c:majorUnit val="23"/>
        <c:majorTimeUnit val="days"/>
      </c:dateAx>
      <c:valAx>
        <c:axId val="177668672"/>
        <c:scaling>
          <c:orientation val="minMax"/>
          <c:min val="5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wordArtVert"/>
              <a:lstStyle/>
              <a:p>
                <a:pPr>
                  <a:defRPr b="0"/>
                </a:pPr>
                <a:r>
                  <a:rPr lang="ru-RU" b="0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66030004275624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257600"/>
        <c:crosses val="autoZero"/>
        <c:crossBetween val="between"/>
        <c:majorUnit val="1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18706920894147"/>
          <c:y val="0.19828429563100755"/>
          <c:w val="0.82764786119952105"/>
          <c:h val="0.59744281839299729"/>
        </c:manualLayout>
      </c:layout>
      <c:scatterChart>
        <c:scatterStyle val="smoothMarker"/>
        <c:varyColors val="0"/>
        <c:ser>
          <c:idx val="2"/>
          <c:order val="0"/>
          <c:tx>
            <c:strRef>
              <c:f>Лист1!$A$2</c:f>
              <c:strCache>
                <c:ptCount val="1"/>
                <c:pt idx="0">
                  <c:v>на 31.12.2016</c:v>
                </c:pt>
              </c:strCache>
            </c:strRef>
          </c:tx>
          <c:marker>
            <c:symbol val="none"/>
          </c:marker>
          <c:xVal>
            <c:numRef>
              <c:f>Лист1!$K$3:$K$110</c:f>
              <c:numCache>
                <c:formatCode>General</c:formatCode>
                <c:ptCount val="108"/>
                <c:pt idx="0">
                  <c:v>2.7397260273972603E-3</c:v>
                </c:pt>
                <c:pt idx="1">
                  <c:v>5.4794520547945206E-3</c:v>
                </c:pt>
                <c:pt idx="2">
                  <c:v>1.9178082191780823E-2</c:v>
                </c:pt>
                <c:pt idx="3">
                  <c:v>2.4657534246575342E-2</c:v>
                </c:pt>
                <c:pt idx="4">
                  <c:v>3.8356164383561646E-2</c:v>
                </c:pt>
                <c:pt idx="5">
                  <c:v>4.3835616438356165E-2</c:v>
                </c:pt>
                <c:pt idx="6">
                  <c:v>5.7534246575342465E-2</c:v>
                </c:pt>
                <c:pt idx="7">
                  <c:v>0.12054794520547946</c:v>
                </c:pt>
                <c:pt idx="8">
                  <c:v>0.12054794520547946</c:v>
                </c:pt>
                <c:pt idx="9">
                  <c:v>0.19178082191780821</c:v>
                </c:pt>
                <c:pt idx="10">
                  <c:v>0.19726027397260273</c:v>
                </c:pt>
                <c:pt idx="11">
                  <c:v>0.22191780821917809</c:v>
                </c:pt>
                <c:pt idx="12">
                  <c:v>0.23561643835616439</c:v>
                </c:pt>
                <c:pt idx="13">
                  <c:v>0.29589041095890412</c:v>
                </c:pt>
                <c:pt idx="14">
                  <c:v>0.31232876712328766</c:v>
                </c:pt>
                <c:pt idx="15">
                  <c:v>0.38904109589041097</c:v>
                </c:pt>
                <c:pt idx="16">
                  <c:v>0.40821917808219177</c:v>
                </c:pt>
                <c:pt idx="17">
                  <c:v>0.46027397260273972</c:v>
                </c:pt>
                <c:pt idx="18">
                  <c:v>0.48493150684931507</c:v>
                </c:pt>
                <c:pt idx="19">
                  <c:v>0.50410958904109593</c:v>
                </c:pt>
                <c:pt idx="20">
                  <c:v>0.59726027397260273</c:v>
                </c:pt>
                <c:pt idx="21">
                  <c:v>0.61369863013698633</c:v>
                </c:pt>
                <c:pt idx="22">
                  <c:v>0.65753424657534243</c:v>
                </c:pt>
                <c:pt idx="23">
                  <c:v>0.66027397260273968</c:v>
                </c:pt>
                <c:pt idx="24">
                  <c:v>0.73972602739726023</c:v>
                </c:pt>
                <c:pt idx="25">
                  <c:v>0.75342465753424659</c:v>
                </c:pt>
                <c:pt idx="26">
                  <c:v>0.79178082191780819</c:v>
                </c:pt>
                <c:pt idx="27">
                  <c:v>0.83835616438356164</c:v>
                </c:pt>
                <c:pt idx="28">
                  <c:v>0.84931506849315064</c:v>
                </c:pt>
                <c:pt idx="29">
                  <c:v>0.92602739726027394</c:v>
                </c:pt>
                <c:pt idx="30">
                  <c:v>1.3424657534246576</c:v>
                </c:pt>
                <c:pt idx="31">
                  <c:v>1.3534246575342466</c:v>
                </c:pt>
                <c:pt idx="32">
                  <c:v>1.4219178082191781</c:v>
                </c:pt>
                <c:pt idx="33">
                  <c:v>1.5287671232876712</c:v>
                </c:pt>
                <c:pt idx="34">
                  <c:v>1.5780821917808219</c:v>
                </c:pt>
                <c:pt idx="35">
                  <c:v>1.6</c:v>
                </c:pt>
                <c:pt idx="36">
                  <c:v>1.6054794520547946</c:v>
                </c:pt>
                <c:pt idx="37">
                  <c:v>1.6082191780821917</c:v>
                </c:pt>
                <c:pt idx="38">
                  <c:v>1.6958904109589041</c:v>
                </c:pt>
                <c:pt idx="39">
                  <c:v>1.821917808219178</c:v>
                </c:pt>
                <c:pt idx="40">
                  <c:v>1.8465753424657534</c:v>
                </c:pt>
                <c:pt idx="41">
                  <c:v>2.1534246575342464</c:v>
                </c:pt>
                <c:pt idx="42">
                  <c:v>2.2493150684931509</c:v>
                </c:pt>
                <c:pt idx="43">
                  <c:v>2.3068493150684932</c:v>
                </c:pt>
                <c:pt idx="44">
                  <c:v>2.419178082191781</c:v>
                </c:pt>
                <c:pt idx="45">
                  <c:v>2.4465753424657533</c:v>
                </c:pt>
                <c:pt idx="46">
                  <c:v>2.6082191780821917</c:v>
                </c:pt>
                <c:pt idx="47">
                  <c:v>2.7150684931506848</c:v>
                </c:pt>
                <c:pt idx="48">
                  <c:v>2.7534246575342465</c:v>
                </c:pt>
                <c:pt idx="49">
                  <c:v>2.9863013698630136</c:v>
                </c:pt>
                <c:pt idx="50">
                  <c:v>3.0575342465753423</c:v>
                </c:pt>
                <c:pt idx="51">
                  <c:v>3.1643835616438358</c:v>
                </c:pt>
                <c:pt idx="52">
                  <c:v>3.3397260273972602</c:v>
                </c:pt>
                <c:pt idx="53">
                  <c:v>3.4136986301369863</c:v>
                </c:pt>
                <c:pt idx="54">
                  <c:v>3.4657534246575343</c:v>
                </c:pt>
                <c:pt idx="55">
                  <c:v>3.5972602739726027</c:v>
                </c:pt>
                <c:pt idx="56">
                  <c:v>3.6465753424657534</c:v>
                </c:pt>
                <c:pt idx="57">
                  <c:v>3.7452054794520548</c:v>
                </c:pt>
                <c:pt idx="58">
                  <c:v>3.8904109589041096</c:v>
                </c:pt>
                <c:pt idx="59">
                  <c:v>4.1424657534246574</c:v>
                </c:pt>
                <c:pt idx="60">
                  <c:v>4.2054794520547949</c:v>
                </c:pt>
                <c:pt idx="61">
                  <c:v>4.3205479452054796</c:v>
                </c:pt>
                <c:pt idx="62">
                  <c:v>4.3260273972602743</c:v>
                </c:pt>
                <c:pt idx="63">
                  <c:v>4.4520547945205475</c:v>
                </c:pt>
                <c:pt idx="64">
                  <c:v>4.5726027397260278</c:v>
                </c:pt>
                <c:pt idx="65">
                  <c:v>4.5780821917808217</c:v>
                </c:pt>
                <c:pt idx="66">
                  <c:v>4.8958904109589039</c:v>
                </c:pt>
                <c:pt idx="67">
                  <c:v>5.1369863013698627</c:v>
                </c:pt>
                <c:pt idx="68">
                  <c:v>5.1534246575342468</c:v>
                </c:pt>
                <c:pt idx="69">
                  <c:v>5.2630136986301368</c:v>
                </c:pt>
                <c:pt idx="70">
                  <c:v>5.3561643835616435</c:v>
                </c:pt>
                <c:pt idx="71">
                  <c:v>5.7095890410958905</c:v>
                </c:pt>
                <c:pt idx="72">
                  <c:v>5.8547945205479452</c:v>
                </c:pt>
                <c:pt idx="73">
                  <c:v>6.2246575342465755</c:v>
                </c:pt>
                <c:pt idx="74">
                  <c:v>6.2767123287671236</c:v>
                </c:pt>
                <c:pt idx="75">
                  <c:v>6.4547945205479449</c:v>
                </c:pt>
                <c:pt idx="76">
                  <c:v>6.4547945205479449</c:v>
                </c:pt>
                <c:pt idx="77">
                  <c:v>6.5616438356164384</c:v>
                </c:pt>
                <c:pt idx="78">
                  <c:v>6.9616438356164387</c:v>
                </c:pt>
                <c:pt idx="79">
                  <c:v>7.2767123287671236</c:v>
                </c:pt>
                <c:pt idx="80">
                  <c:v>7.3698630136986303</c:v>
                </c:pt>
                <c:pt idx="81">
                  <c:v>7.484931506849315</c:v>
                </c:pt>
                <c:pt idx="82">
                  <c:v>7.6082191780821917</c:v>
                </c:pt>
                <c:pt idx="83">
                  <c:v>8.2821917808219183</c:v>
                </c:pt>
                <c:pt idx="84">
                  <c:v>8.4164383561643827</c:v>
                </c:pt>
                <c:pt idx="85">
                  <c:v>8.4958904109589035</c:v>
                </c:pt>
                <c:pt idx="86">
                  <c:v>8.6273972602739732</c:v>
                </c:pt>
                <c:pt idx="87">
                  <c:v>8.7452054794520553</c:v>
                </c:pt>
                <c:pt idx="88">
                  <c:v>8.7671232876712324</c:v>
                </c:pt>
                <c:pt idx="89">
                  <c:v>9.4904109589041088</c:v>
                </c:pt>
                <c:pt idx="90">
                  <c:v>9.75068493150685</c:v>
                </c:pt>
                <c:pt idx="91">
                  <c:v>10.09041095890411</c:v>
                </c:pt>
                <c:pt idx="92">
                  <c:v>10.317808219178081</c:v>
                </c:pt>
                <c:pt idx="93">
                  <c:v>10.558904109589042</c:v>
                </c:pt>
                <c:pt idx="94">
                  <c:v>10.643835616438356</c:v>
                </c:pt>
                <c:pt idx="95">
                  <c:v>10.657534246575343</c:v>
                </c:pt>
                <c:pt idx="96">
                  <c:v>11.134246575342466</c:v>
                </c:pt>
                <c:pt idx="97">
                  <c:v>11.550684931506849</c:v>
                </c:pt>
                <c:pt idx="98">
                  <c:v>11.769863013698631</c:v>
                </c:pt>
                <c:pt idx="99">
                  <c:v>12.435616438356165</c:v>
                </c:pt>
                <c:pt idx="100">
                  <c:v>12.904109589041095</c:v>
                </c:pt>
                <c:pt idx="101">
                  <c:v>15.095890410958905</c:v>
                </c:pt>
                <c:pt idx="102">
                  <c:v>17.117808219178084</c:v>
                </c:pt>
                <c:pt idx="103">
                  <c:v>17.82191780821918</c:v>
                </c:pt>
                <c:pt idx="104">
                  <c:v>21.660273972602738</c:v>
                </c:pt>
                <c:pt idx="105">
                  <c:v>22.24931506849315</c:v>
                </c:pt>
                <c:pt idx="106">
                  <c:v>22.827397260273973</c:v>
                </c:pt>
                <c:pt idx="107">
                  <c:v>27.347945205479451</c:v>
                </c:pt>
              </c:numCache>
            </c:numRef>
          </c:xVal>
          <c:yVal>
            <c:numRef>
              <c:f>Лист1!$E$3:$E$110</c:f>
              <c:numCache>
                <c:formatCode>#\ ##0\,0000</c:formatCode>
                <c:ptCount val="108"/>
                <c:pt idx="0">
                  <c:v>12.0761</c:v>
                </c:pt>
                <c:pt idx="1">
                  <c:v>12.0717</c:v>
                </c:pt>
                <c:pt idx="2">
                  <c:v>12.0503</c:v>
                </c:pt>
                <c:pt idx="3">
                  <c:v>12.0418</c:v>
                </c:pt>
                <c:pt idx="4">
                  <c:v>12.020799999999999</c:v>
                </c:pt>
                <c:pt idx="5">
                  <c:v>12.012499999999999</c:v>
                </c:pt>
                <c:pt idx="6">
                  <c:v>11.9918</c:v>
                </c:pt>
                <c:pt idx="7">
                  <c:v>11.9003</c:v>
                </c:pt>
                <c:pt idx="8">
                  <c:v>11.9003</c:v>
                </c:pt>
                <c:pt idx="9">
                  <c:v>11.803900000000001</c:v>
                </c:pt>
                <c:pt idx="10">
                  <c:v>11.7967</c:v>
                </c:pt>
                <c:pt idx="11">
                  <c:v>11.7653</c:v>
                </c:pt>
                <c:pt idx="12">
                  <c:v>11.748200000000001</c:v>
                </c:pt>
                <c:pt idx="13">
                  <c:v>11.695</c:v>
                </c:pt>
                <c:pt idx="14">
                  <c:v>11.690899999999999</c:v>
                </c:pt>
                <c:pt idx="15">
                  <c:v>11.680999999999999</c:v>
                </c:pt>
                <c:pt idx="16">
                  <c:v>11.6808</c:v>
                </c:pt>
                <c:pt idx="17">
                  <c:v>11.6843</c:v>
                </c:pt>
                <c:pt idx="18">
                  <c:v>11.687799999999999</c:v>
                </c:pt>
                <c:pt idx="19">
                  <c:v>11.6913</c:v>
                </c:pt>
                <c:pt idx="20">
                  <c:v>11.717000000000001</c:v>
                </c:pt>
                <c:pt idx="21">
                  <c:v>11.722899999999999</c:v>
                </c:pt>
                <c:pt idx="22">
                  <c:v>11.7399</c:v>
                </c:pt>
                <c:pt idx="23">
                  <c:v>11.741</c:v>
                </c:pt>
                <c:pt idx="24">
                  <c:v>11.776300000000001</c:v>
                </c:pt>
                <c:pt idx="25">
                  <c:v>11.7829</c:v>
                </c:pt>
                <c:pt idx="26">
                  <c:v>11.801500000000001</c:v>
                </c:pt>
                <c:pt idx="27">
                  <c:v>11.8247</c:v>
                </c:pt>
                <c:pt idx="28">
                  <c:v>11.8301</c:v>
                </c:pt>
                <c:pt idx="29">
                  <c:v>11.867900000000001</c:v>
                </c:pt>
                <c:pt idx="30">
                  <c:v>11.808</c:v>
                </c:pt>
                <c:pt idx="31">
                  <c:v>11.802199999999999</c:v>
                </c:pt>
                <c:pt idx="32">
                  <c:v>11.7662</c:v>
                </c:pt>
                <c:pt idx="33">
                  <c:v>11.7103</c:v>
                </c:pt>
                <c:pt idx="34">
                  <c:v>11.684699999999999</c:v>
                </c:pt>
                <c:pt idx="35">
                  <c:v>11.673299999999999</c:v>
                </c:pt>
                <c:pt idx="36">
                  <c:v>11.670500000000001</c:v>
                </c:pt>
                <c:pt idx="37">
                  <c:v>11.6691</c:v>
                </c:pt>
                <c:pt idx="38">
                  <c:v>11.623900000000001</c:v>
                </c:pt>
                <c:pt idx="39">
                  <c:v>11.5595</c:v>
                </c:pt>
                <c:pt idx="40">
                  <c:v>11.547000000000001</c:v>
                </c:pt>
                <c:pt idx="41">
                  <c:v>11.3933</c:v>
                </c:pt>
                <c:pt idx="42">
                  <c:v>11.3461</c:v>
                </c:pt>
                <c:pt idx="43">
                  <c:v>11.3179</c:v>
                </c:pt>
                <c:pt idx="44">
                  <c:v>11.263400000000001</c:v>
                </c:pt>
                <c:pt idx="45">
                  <c:v>11.2501</c:v>
                </c:pt>
                <c:pt idx="46">
                  <c:v>11.172700000000001</c:v>
                </c:pt>
                <c:pt idx="47">
                  <c:v>11.122199999999999</c:v>
                </c:pt>
                <c:pt idx="48">
                  <c:v>11.104100000000001</c:v>
                </c:pt>
                <c:pt idx="49">
                  <c:v>10.996</c:v>
                </c:pt>
                <c:pt idx="50">
                  <c:v>10.9633</c:v>
                </c:pt>
                <c:pt idx="51">
                  <c:v>10.9148</c:v>
                </c:pt>
                <c:pt idx="52">
                  <c:v>10.8361</c:v>
                </c:pt>
                <c:pt idx="53">
                  <c:v>10.8033</c:v>
                </c:pt>
                <c:pt idx="54">
                  <c:v>10.7804</c:v>
                </c:pt>
                <c:pt idx="55">
                  <c:v>10.722899999999999</c:v>
                </c:pt>
                <c:pt idx="56">
                  <c:v>10.701599999999999</c:v>
                </c:pt>
                <c:pt idx="57">
                  <c:v>10.6592</c:v>
                </c:pt>
                <c:pt idx="58">
                  <c:v>10.5975</c:v>
                </c:pt>
                <c:pt idx="59">
                  <c:v>10.4924</c:v>
                </c:pt>
                <c:pt idx="60">
                  <c:v>10.4666</c:v>
                </c:pt>
                <c:pt idx="61">
                  <c:v>10.4198</c:v>
                </c:pt>
                <c:pt idx="62">
                  <c:v>10.4176</c:v>
                </c:pt>
                <c:pt idx="63">
                  <c:v>10.367100000000001</c:v>
                </c:pt>
                <c:pt idx="64">
                  <c:v>10.3194</c:v>
                </c:pt>
                <c:pt idx="65">
                  <c:v>10.3172</c:v>
                </c:pt>
                <c:pt idx="66">
                  <c:v>10.1944</c:v>
                </c:pt>
                <c:pt idx="67">
                  <c:v>10.103999999999999</c:v>
                </c:pt>
                <c:pt idx="68">
                  <c:v>10.097899999999999</c:v>
                </c:pt>
                <c:pt idx="69">
                  <c:v>10.057700000000001</c:v>
                </c:pt>
                <c:pt idx="70">
                  <c:v>10.023999999999999</c:v>
                </c:pt>
                <c:pt idx="71">
                  <c:v>9.8991000000000007</c:v>
                </c:pt>
                <c:pt idx="72">
                  <c:v>9.8492999999999995</c:v>
                </c:pt>
                <c:pt idx="73">
                  <c:v>9.7264999999999997</c:v>
                </c:pt>
                <c:pt idx="74">
                  <c:v>9.7096999999999998</c:v>
                </c:pt>
                <c:pt idx="75">
                  <c:v>9.6530000000000005</c:v>
                </c:pt>
                <c:pt idx="76">
                  <c:v>9.6530000000000005</c:v>
                </c:pt>
                <c:pt idx="77">
                  <c:v>9.6196000000000002</c:v>
                </c:pt>
                <c:pt idx="78">
                  <c:v>9.4987999999999992</c:v>
                </c:pt>
                <c:pt idx="79">
                  <c:v>9.4084000000000003</c:v>
                </c:pt>
                <c:pt idx="80">
                  <c:v>9.3824000000000005</c:v>
                </c:pt>
                <c:pt idx="81">
                  <c:v>9.3508999999999993</c:v>
                </c:pt>
                <c:pt idx="82">
                  <c:v>9.3177000000000003</c:v>
                </c:pt>
                <c:pt idx="83">
                  <c:v>9.1476000000000006</c:v>
                </c:pt>
                <c:pt idx="84">
                  <c:v>9.1158999999999999</c:v>
                </c:pt>
                <c:pt idx="85">
                  <c:v>9.0975999999999999</c:v>
                </c:pt>
                <c:pt idx="86">
                  <c:v>9.0678000000000001</c:v>
                </c:pt>
                <c:pt idx="87">
                  <c:v>9.0417000000000005</c:v>
                </c:pt>
                <c:pt idx="88">
                  <c:v>9.0368999999999993</c:v>
                </c:pt>
                <c:pt idx="89">
                  <c:v>8.89</c:v>
                </c:pt>
                <c:pt idx="90">
                  <c:v>8.8425999999999991</c:v>
                </c:pt>
                <c:pt idx="91">
                  <c:v>8.7848000000000006</c:v>
                </c:pt>
                <c:pt idx="92">
                  <c:v>8.7489000000000008</c:v>
                </c:pt>
                <c:pt idx="93">
                  <c:v>8.7131000000000007</c:v>
                </c:pt>
                <c:pt idx="94">
                  <c:v>8.7011000000000003</c:v>
                </c:pt>
                <c:pt idx="95">
                  <c:v>8.6991999999999994</c:v>
                </c:pt>
                <c:pt idx="96">
                  <c:v>8.6376000000000008</c:v>
                </c:pt>
                <c:pt idx="97">
                  <c:v>8.5915999999999997</c:v>
                </c:pt>
                <c:pt idx="98">
                  <c:v>8.5702999999999996</c:v>
                </c:pt>
                <c:pt idx="99">
                  <c:v>8.5177999999999994</c:v>
                </c:pt>
                <c:pt idx="100">
                  <c:v>8.4920000000000009</c:v>
                </c:pt>
                <c:pt idx="101">
                  <c:v>8.4931999999999999</c:v>
                </c:pt>
                <c:pt idx="102">
                  <c:v>8.6722000000000001</c:v>
                </c:pt>
                <c:pt idx="103">
                  <c:v>8.7745999999999995</c:v>
                </c:pt>
                <c:pt idx="104">
                  <c:v>9.6973000000000003</c:v>
                </c:pt>
                <c:pt idx="105">
                  <c:v>9.8933999999999997</c:v>
                </c:pt>
                <c:pt idx="106">
                  <c:v>10.0999</c:v>
                </c:pt>
                <c:pt idx="107">
                  <c:v>12.196400000000001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83D-46D9-B52B-7B590EAF797E}"/>
            </c:ext>
          </c:extLst>
        </c:ser>
        <c:ser>
          <c:idx val="1"/>
          <c:order val="1"/>
          <c:tx>
            <c:strRef>
              <c:f>'03.07.2017'!$A$1:$B$1</c:f>
              <c:strCache>
                <c:ptCount val="1"/>
                <c:pt idx="0">
                  <c:v>на 03.07.2017</c:v>
                </c:pt>
              </c:strCache>
            </c:strRef>
          </c:tx>
          <c:marker>
            <c:symbol val="none"/>
          </c:marker>
          <c:xVal>
            <c:numRef>
              <c:f>'03.07.2017'!$K$5:$K$117</c:f>
              <c:numCache>
                <c:formatCode>General</c:formatCode>
                <c:ptCount val="113"/>
                <c:pt idx="0">
                  <c:v>2.7397260273972603E-3</c:v>
                </c:pt>
                <c:pt idx="1">
                  <c:v>5.4794520547945206E-3</c:v>
                </c:pt>
                <c:pt idx="2">
                  <c:v>5.4794520547945206E-3</c:v>
                </c:pt>
                <c:pt idx="3">
                  <c:v>1.3698630136986301E-2</c:v>
                </c:pt>
                <c:pt idx="4">
                  <c:v>1.9178082191780823E-2</c:v>
                </c:pt>
                <c:pt idx="5">
                  <c:v>1.9178082191780823E-2</c:v>
                </c:pt>
                <c:pt idx="6">
                  <c:v>1.9178082191780823E-2</c:v>
                </c:pt>
                <c:pt idx="7">
                  <c:v>2.4657534246575342E-2</c:v>
                </c:pt>
                <c:pt idx="8">
                  <c:v>4.3835616438356165E-2</c:v>
                </c:pt>
                <c:pt idx="9">
                  <c:v>4.9315068493150684E-2</c:v>
                </c:pt>
                <c:pt idx="10">
                  <c:v>6.3013698630136991E-2</c:v>
                </c:pt>
                <c:pt idx="11">
                  <c:v>6.8493150684931503E-2</c:v>
                </c:pt>
                <c:pt idx="12">
                  <c:v>0.10684931506849316</c:v>
                </c:pt>
                <c:pt idx="13">
                  <c:v>0.12328767123287671</c:v>
                </c:pt>
                <c:pt idx="14">
                  <c:v>0.12602739726027398</c:v>
                </c:pt>
                <c:pt idx="15">
                  <c:v>0.14520547945205478</c:v>
                </c:pt>
                <c:pt idx="16">
                  <c:v>0.16438356164383561</c:v>
                </c:pt>
                <c:pt idx="17">
                  <c:v>0.16986301369863013</c:v>
                </c:pt>
                <c:pt idx="18">
                  <c:v>0.20273972602739726</c:v>
                </c:pt>
                <c:pt idx="19">
                  <c:v>0.24109589041095891</c:v>
                </c:pt>
                <c:pt idx="20">
                  <c:v>0.24931506849315069</c:v>
                </c:pt>
                <c:pt idx="21">
                  <c:v>0.26027397260273971</c:v>
                </c:pt>
                <c:pt idx="22">
                  <c:v>0.30136986301369861</c:v>
                </c:pt>
                <c:pt idx="23">
                  <c:v>0.31780821917808222</c:v>
                </c:pt>
                <c:pt idx="24">
                  <c:v>0.34794520547945207</c:v>
                </c:pt>
                <c:pt idx="25">
                  <c:v>0.35616438356164382</c:v>
                </c:pt>
                <c:pt idx="26">
                  <c:v>0.39452054794520547</c:v>
                </c:pt>
                <c:pt idx="27">
                  <c:v>0.43287671232876712</c:v>
                </c:pt>
                <c:pt idx="28">
                  <c:v>0.49041095890410957</c:v>
                </c:pt>
                <c:pt idx="29">
                  <c:v>0.50958904109589043</c:v>
                </c:pt>
                <c:pt idx="30">
                  <c:v>0.60547945205479448</c:v>
                </c:pt>
                <c:pt idx="31">
                  <c:v>0.68219178082191778</c:v>
                </c:pt>
                <c:pt idx="32">
                  <c:v>0.75890410958904109</c:v>
                </c:pt>
                <c:pt idx="33">
                  <c:v>0.852054794520548</c:v>
                </c:pt>
                <c:pt idx="34">
                  <c:v>0.85479452054794525</c:v>
                </c:pt>
                <c:pt idx="35">
                  <c:v>0.86301369863013699</c:v>
                </c:pt>
                <c:pt idx="36">
                  <c:v>0.93150684931506844</c:v>
                </c:pt>
                <c:pt idx="37">
                  <c:v>0.93150684931506844</c:v>
                </c:pt>
                <c:pt idx="38">
                  <c:v>1.0383561643835617</c:v>
                </c:pt>
                <c:pt idx="39">
                  <c:v>1.0876712328767124</c:v>
                </c:pt>
                <c:pt idx="40">
                  <c:v>1.1095890410958904</c:v>
                </c:pt>
                <c:pt idx="41">
                  <c:v>1.1150684931506849</c:v>
                </c:pt>
                <c:pt idx="42">
                  <c:v>1.1178082191780823</c:v>
                </c:pt>
                <c:pt idx="43">
                  <c:v>1.2054794520547945</c:v>
                </c:pt>
                <c:pt idx="44">
                  <c:v>1.3315068493150686</c:v>
                </c:pt>
                <c:pt idx="45">
                  <c:v>1.3561643835616439</c:v>
                </c:pt>
                <c:pt idx="46">
                  <c:v>1.6630136986301369</c:v>
                </c:pt>
                <c:pt idx="47">
                  <c:v>1.7589041095890412</c:v>
                </c:pt>
                <c:pt idx="48">
                  <c:v>1.7835616438356163</c:v>
                </c:pt>
                <c:pt idx="49">
                  <c:v>1.8164383561643835</c:v>
                </c:pt>
                <c:pt idx="50">
                  <c:v>1.9287671232876713</c:v>
                </c:pt>
                <c:pt idx="51">
                  <c:v>1.9561643835616438</c:v>
                </c:pt>
                <c:pt idx="52">
                  <c:v>2.117808219178082</c:v>
                </c:pt>
                <c:pt idx="53">
                  <c:v>2.2246575342465755</c:v>
                </c:pt>
                <c:pt idx="54">
                  <c:v>2.2630136986301368</c:v>
                </c:pt>
                <c:pt idx="55">
                  <c:v>2.495890410958904</c:v>
                </c:pt>
                <c:pt idx="56">
                  <c:v>2.5013698630136987</c:v>
                </c:pt>
                <c:pt idx="57">
                  <c:v>2.5671232876712327</c:v>
                </c:pt>
                <c:pt idx="58">
                  <c:v>2.6739726027397261</c:v>
                </c:pt>
                <c:pt idx="59">
                  <c:v>2.7315068493150685</c:v>
                </c:pt>
                <c:pt idx="60">
                  <c:v>2.8493150684931505</c:v>
                </c:pt>
                <c:pt idx="61">
                  <c:v>2.9232876712328766</c:v>
                </c:pt>
                <c:pt idx="62">
                  <c:v>2.9753424657534246</c:v>
                </c:pt>
                <c:pt idx="63">
                  <c:v>3.106849315068493</c:v>
                </c:pt>
                <c:pt idx="64">
                  <c:v>3.1561643835616437</c:v>
                </c:pt>
                <c:pt idx="65">
                  <c:v>3.2547945205479452</c:v>
                </c:pt>
                <c:pt idx="66">
                  <c:v>3.4</c:v>
                </c:pt>
                <c:pt idx="67">
                  <c:v>3.6520547945205482</c:v>
                </c:pt>
                <c:pt idx="68">
                  <c:v>3.6986301369863015</c:v>
                </c:pt>
                <c:pt idx="69">
                  <c:v>3.7150684931506848</c:v>
                </c:pt>
                <c:pt idx="70">
                  <c:v>3.8301369863013699</c:v>
                </c:pt>
                <c:pt idx="71">
                  <c:v>3.8356164383561642</c:v>
                </c:pt>
                <c:pt idx="72">
                  <c:v>3.9616438356164383</c:v>
                </c:pt>
                <c:pt idx="73">
                  <c:v>4.0821917808219181</c:v>
                </c:pt>
                <c:pt idx="74">
                  <c:v>4.087671232876712</c:v>
                </c:pt>
                <c:pt idx="75">
                  <c:v>4.4054794520547942</c:v>
                </c:pt>
                <c:pt idx="76">
                  <c:v>4.493150684931507</c:v>
                </c:pt>
                <c:pt idx="77">
                  <c:v>4.646575342465753</c:v>
                </c:pt>
                <c:pt idx="78">
                  <c:v>4.6630136986301371</c:v>
                </c:pt>
                <c:pt idx="79">
                  <c:v>4.7726027397260271</c:v>
                </c:pt>
                <c:pt idx="80">
                  <c:v>4.8657534246575347</c:v>
                </c:pt>
                <c:pt idx="81">
                  <c:v>4.9315068493150687</c:v>
                </c:pt>
                <c:pt idx="82">
                  <c:v>5.2191780821917808</c:v>
                </c:pt>
                <c:pt idx="83">
                  <c:v>5.3643835616438356</c:v>
                </c:pt>
                <c:pt idx="84">
                  <c:v>5.7342465753424658</c:v>
                </c:pt>
                <c:pt idx="85">
                  <c:v>5.7863013698630139</c:v>
                </c:pt>
                <c:pt idx="86">
                  <c:v>5.9178082191780819</c:v>
                </c:pt>
                <c:pt idx="87">
                  <c:v>5.9643835616438352</c:v>
                </c:pt>
                <c:pt idx="88">
                  <c:v>5.9643835616438352</c:v>
                </c:pt>
                <c:pt idx="89">
                  <c:v>6.0712328767123287</c:v>
                </c:pt>
                <c:pt idx="90">
                  <c:v>6.4712328767123291</c:v>
                </c:pt>
                <c:pt idx="91">
                  <c:v>6.484931506849315</c:v>
                </c:pt>
                <c:pt idx="92">
                  <c:v>6.7863013698630139</c:v>
                </c:pt>
                <c:pt idx="93">
                  <c:v>6.8794520547945206</c:v>
                </c:pt>
                <c:pt idx="94">
                  <c:v>6.9945205479452053</c:v>
                </c:pt>
                <c:pt idx="95">
                  <c:v>7.117808219178082</c:v>
                </c:pt>
                <c:pt idx="96">
                  <c:v>7.7917808219178086</c:v>
                </c:pt>
                <c:pt idx="97">
                  <c:v>7.9260273972602739</c:v>
                </c:pt>
                <c:pt idx="98">
                  <c:v>8.0054794520547947</c:v>
                </c:pt>
                <c:pt idx="99">
                  <c:v>8.1369863013698627</c:v>
                </c:pt>
                <c:pt idx="100">
                  <c:v>8.2547945205479447</c:v>
                </c:pt>
                <c:pt idx="101">
                  <c:v>8.2767123287671236</c:v>
                </c:pt>
                <c:pt idx="102">
                  <c:v>8.8767123287671232</c:v>
                </c:pt>
                <c:pt idx="103">
                  <c:v>9</c:v>
                </c:pt>
                <c:pt idx="104">
                  <c:v>9.2602739726027394</c:v>
                </c:pt>
                <c:pt idx="105">
                  <c:v>9.5424657534246577</c:v>
                </c:pt>
                <c:pt idx="106">
                  <c:v>9.6</c:v>
                </c:pt>
                <c:pt idx="107">
                  <c:v>9.8273972602739725</c:v>
                </c:pt>
                <c:pt idx="108">
                  <c:v>9.8630136986301373</c:v>
                </c:pt>
                <c:pt idx="109">
                  <c:v>10.068493150684931</c:v>
                </c:pt>
                <c:pt idx="110">
                  <c:v>10.153424657534247</c:v>
                </c:pt>
                <c:pt idx="111">
                  <c:v>10.167123287671233</c:v>
                </c:pt>
                <c:pt idx="112">
                  <c:v>10.643835616438356</c:v>
                </c:pt>
              </c:numCache>
            </c:numRef>
          </c:xVal>
          <c:yVal>
            <c:numRef>
              <c:f>'03.07.2017'!$E$5:$E$117</c:f>
              <c:numCache>
                <c:formatCode>#\ ##0\,0000</c:formatCode>
                <c:ptCount val="113"/>
                <c:pt idx="0">
                  <c:v>9.9428999999999998</c:v>
                </c:pt>
                <c:pt idx="1">
                  <c:v>9.9398999999999997</c:v>
                </c:pt>
                <c:pt idx="2">
                  <c:v>9.9398999999999997</c:v>
                </c:pt>
                <c:pt idx="3">
                  <c:v>9.9308999999999994</c:v>
                </c:pt>
                <c:pt idx="4">
                  <c:v>9.9250000000000007</c:v>
                </c:pt>
                <c:pt idx="5">
                  <c:v>9.9250000000000007</c:v>
                </c:pt>
                <c:pt idx="6">
                  <c:v>9.9250000000000007</c:v>
                </c:pt>
                <c:pt idx="7">
                  <c:v>9.9191000000000003</c:v>
                </c:pt>
                <c:pt idx="8">
                  <c:v>9.8984000000000005</c:v>
                </c:pt>
                <c:pt idx="9">
                  <c:v>9.8925999999999998</c:v>
                </c:pt>
                <c:pt idx="10">
                  <c:v>9.8780000000000001</c:v>
                </c:pt>
                <c:pt idx="11">
                  <c:v>9.8721999999999994</c:v>
                </c:pt>
                <c:pt idx="12">
                  <c:v>9.8318999999999992</c:v>
                </c:pt>
                <c:pt idx="13">
                  <c:v>9.8148999999999997</c:v>
                </c:pt>
                <c:pt idx="14">
                  <c:v>9.8120999999999992</c:v>
                </c:pt>
                <c:pt idx="15">
                  <c:v>9.7924000000000007</c:v>
                </c:pt>
                <c:pt idx="16">
                  <c:v>9.7728999999999999</c:v>
                </c:pt>
                <c:pt idx="17">
                  <c:v>9.7674000000000003</c:v>
                </c:pt>
                <c:pt idx="18">
                  <c:v>9.7344000000000008</c:v>
                </c:pt>
                <c:pt idx="19">
                  <c:v>9.6966999999999999</c:v>
                </c:pt>
                <c:pt idx="20">
                  <c:v>9.6887000000000008</c:v>
                </c:pt>
                <c:pt idx="21">
                  <c:v>9.6781000000000006</c:v>
                </c:pt>
                <c:pt idx="22">
                  <c:v>9.6425999999999998</c:v>
                </c:pt>
                <c:pt idx="23">
                  <c:v>9.6294000000000004</c:v>
                </c:pt>
                <c:pt idx="24">
                  <c:v>9.6057000000000006</c:v>
                </c:pt>
                <c:pt idx="25">
                  <c:v>9.5992999999999995</c:v>
                </c:pt>
                <c:pt idx="26">
                  <c:v>9.5703999999999994</c:v>
                </c:pt>
                <c:pt idx="27">
                  <c:v>9.5422999999999991</c:v>
                </c:pt>
                <c:pt idx="28">
                  <c:v>9.5020000000000007</c:v>
                </c:pt>
                <c:pt idx="29">
                  <c:v>9.4892000000000003</c:v>
                </c:pt>
                <c:pt idx="30">
                  <c:v>9.4280000000000008</c:v>
                </c:pt>
                <c:pt idx="31">
                  <c:v>9.3832000000000004</c:v>
                </c:pt>
                <c:pt idx="32">
                  <c:v>9.3420000000000005</c:v>
                </c:pt>
                <c:pt idx="33">
                  <c:v>9.2965999999999998</c:v>
                </c:pt>
                <c:pt idx="34">
                  <c:v>9.2952999999999992</c:v>
                </c:pt>
                <c:pt idx="35">
                  <c:v>9.2916000000000007</c:v>
                </c:pt>
                <c:pt idx="36">
                  <c:v>9.2617999999999991</c:v>
                </c:pt>
                <c:pt idx="37">
                  <c:v>9.2617999999999991</c:v>
                </c:pt>
                <c:pt idx="38">
                  <c:v>9.2204999999999995</c:v>
                </c:pt>
                <c:pt idx="39">
                  <c:v>9.2034000000000002</c:v>
                </c:pt>
                <c:pt idx="40">
                  <c:v>9.1963000000000008</c:v>
                </c:pt>
                <c:pt idx="41">
                  <c:v>9.1945999999999994</c:v>
                </c:pt>
                <c:pt idx="42">
                  <c:v>9.1936999999999998</c:v>
                </c:pt>
                <c:pt idx="43">
                  <c:v>9.1678999999999995</c:v>
                </c:pt>
                <c:pt idx="44">
                  <c:v>9.1374999999999993</c:v>
                </c:pt>
                <c:pt idx="45">
                  <c:v>9.1324000000000005</c:v>
                </c:pt>
                <c:pt idx="46">
                  <c:v>9.0919000000000008</c:v>
                </c:pt>
                <c:pt idx="47">
                  <c:v>9.0870999999999995</c:v>
                </c:pt>
                <c:pt idx="48">
                  <c:v>9.0864999999999991</c:v>
                </c:pt>
                <c:pt idx="49">
                  <c:v>9.0860000000000003</c:v>
                </c:pt>
                <c:pt idx="50">
                  <c:v>9.0871999999999993</c:v>
                </c:pt>
                <c:pt idx="51">
                  <c:v>9.0882000000000005</c:v>
                </c:pt>
                <c:pt idx="52">
                  <c:v>9.0989000000000004</c:v>
                </c:pt>
                <c:pt idx="53">
                  <c:v>9.1103000000000005</c:v>
                </c:pt>
                <c:pt idx="54">
                  <c:v>9.1151999999999997</c:v>
                </c:pt>
                <c:pt idx="55">
                  <c:v>9.1529000000000007</c:v>
                </c:pt>
                <c:pt idx="56">
                  <c:v>9.1539999999999999</c:v>
                </c:pt>
                <c:pt idx="57">
                  <c:v>9.1669999999999998</c:v>
                </c:pt>
                <c:pt idx="58">
                  <c:v>9.19</c:v>
                </c:pt>
                <c:pt idx="59">
                  <c:v>9.2032000000000007</c:v>
                </c:pt>
                <c:pt idx="60">
                  <c:v>9.2322000000000006</c:v>
                </c:pt>
                <c:pt idx="61">
                  <c:v>9.2514000000000003</c:v>
                </c:pt>
                <c:pt idx="62">
                  <c:v>9.2652999999999999</c:v>
                </c:pt>
                <c:pt idx="63">
                  <c:v>9.3018999999999998</c:v>
                </c:pt>
                <c:pt idx="64">
                  <c:v>9.3160000000000007</c:v>
                </c:pt>
                <c:pt idx="65">
                  <c:v>9.3449000000000009</c:v>
                </c:pt>
                <c:pt idx="66">
                  <c:v>9.3882999999999992</c:v>
                </c:pt>
                <c:pt idx="67">
                  <c:v>9.4648000000000003</c:v>
                </c:pt>
                <c:pt idx="68">
                  <c:v>9.4788999999999994</c:v>
                </c:pt>
                <c:pt idx="69">
                  <c:v>9.4838000000000005</c:v>
                </c:pt>
                <c:pt idx="70">
                  <c:v>9.5180000000000007</c:v>
                </c:pt>
                <c:pt idx="71">
                  <c:v>9.5196000000000005</c:v>
                </c:pt>
                <c:pt idx="72">
                  <c:v>9.5561000000000007</c:v>
                </c:pt>
                <c:pt idx="73">
                  <c:v>9.5897000000000006</c:v>
                </c:pt>
                <c:pt idx="74">
                  <c:v>9.5911000000000008</c:v>
                </c:pt>
                <c:pt idx="75">
                  <c:v>9.6700999999999997</c:v>
                </c:pt>
                <c:pt idx="76">
                  <c:v>9.6889000000000003</c:v>
                </c:pt>
                <c:pt idx="77">
                  <c:v>9.7178000000000004</c:v>
                </c:pt>
                <c:pt idx="78">
                  <c:v>9.7205999999999992</c:v>
                </c:pt>
                <c:pt idx="79">
                  <c:v>9.7375000000000007</c:v>
                </c:pt>
                <c:pt idx="80">
                  <c:v>9.7492999999999999</c:v>
                </c:pt>
                <c:pt idx="81">
                  <c:v>9.7561999999999998</c:v>
                </c:pt>
                <c:pt idx="82">
                  <c:v>9.7704000000000004</c:v>
                </c:pt>
                <c:pt idx="83">
                  <c:v>9.7665000000000006</c:v>
                </c:pt>
                <c:pt idx="84">
                  <c:v>9.7180999999999997</c:v>
                </c:pt>
                <c:pt idx="85">
                  <c:v>9.7064000000000004</c:v>
                </c:pt>
                <c:pt idx="86">
                  <c:v>9.6708999999999996</c:v>
                </c:pt>
                <c:pt idx="87">
                  <c:v>9.6562999999999999</c:v>
                </c:pt>
                <c:pt idx="88">
                  <c:v>9.6562999999999999</c:v>
                </c:pt>
                <c:pt idx="89">
                  <c:v>9.6183999999999994</c:v>
                </c:pt>
                <c:pt idx="90">
                  <c:v>9.4196000000000009</c:v>
                </c:pt>
                <c:pt idx="91">
                  <c:v>9.4110999999999994</c:v>
                </c:pt>
                <c:pt idx="92">
                  <c:v>9.1931999999999992</c:v>
                </c:pt>
                <c:pt idx="93">
                  <c:v>9.1134000000000004</c:v>
                </c:pt>
                <c:pt idx="94">
                  <c:v>9.0775000000000006</c:v>
                </c:pt>
                <c:pt idx="95">
                  <c:v>9.0591000000000008</c:v>
                </c:pt>
                <c:pt idx="96">
                  <c:v>8.9639000000000006</c:v>
                </c:pt>
                <c:pt idx="97">
                  <c:v>8.9460999999999995</c:v>
                </c:pt>
                <c:pt idx="98">
                  <c:v>8.9357000000000006</c:v>
                </c:pt>
                <c:pt idx="99">
                  <c:v>8.9186999999999994</c:v>
                </c:pt>
                <c:pt idx="100">
                  <c:v>8.9038000000000004</c:v>
                </c:pt>
                <c:pt idx="101">
                  <c:v>8.9010999999999996</c:v>
                </c:pt>
                <c:pt idx="102">
                  <c:v>9.1</c:v>
                </c:pt>
                <c:pt idx="103">
                  <c:v>8.8161000000000005</c:v>
                </c:pt>
                <c:pt idx="104">
                  <c:v>8.7881</c:v>
                </c:pt>
                <c:pt idx="105">
                  <c:v>8.7592999999999996</c:v>
                </c:pt>
                <c:pt idx="106">
                  <c:v>8.7536000000000005</c:v>
                </c:pt>
                <c:pt idx="107">
                  <c:v>8.7317999999999998</c:v>
                </c:pt>
                <c:pt idx="108">
                  <c:v>9</c:v>
                </c:pt>
                <c:pt idx="109">
                  <c:v>8.7097999999999995</c:v>
                </c:pt>
                <c:pt idx="110">
                  <c:v>8.7022999999999993</c:v>
                </c:pt>
                <c:pt idx="111">
                  <c:v>8.7012</c:v>
                </c:pt>
                <c:pt idx="112">
                  <c:v>8.6621000000000006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D83D-46D9-B52B-7B590EAF797E}"/>
            </c:ext>
          </c:extLst>
        </c:ser>
        <c:ser>
          <c:idx val="0"/>
          <c:order val="2"/>
          <c:tx>
            <c:strRef>
              <c:f>'31.07.2017'!$A$1:$B$1</c:f>
              <c:strCache>
                <c:ptCount val="1"/>
                <c:pt idx="0">
                  <c:v>на 31.07.2017</c:v>
                </c:pt>
              </c:strCache>
            </c:strRef>
          </c:tx>
          <c:marker>
            <c:symbol val="none"/>
          </c:marker>
          <c:xVal>
            <c:numRef>
              <c:f>'31.07.2017'!$K$5:$K$127</c:f>
              <c:numCache>
                <c:formatCode>General</c:formatCode>
                <c:ptCount val="123"/>
                <c:pt idx="0">
                  <c:v>2.7397260273972603E-3</c:v>
                </c:pt>
                <c:pt idx="1">
                  <c:v>5.4794520547945206E-3</c:v>
                </c:pt>
                <c:pt idx="2">
                  <c:v>5.4794520547945206E-3</c:v>
                </c:pt>
                <c:pt idx="3">
                  <c:v>8.21917808219178E-3</c:v>
                </c:pt>
                <c:pt idx="4">
                  <c:v>1.0958904109589041E-2</c:v>
                </c:pt>
                <c:pt idx="5">
                  <c:v>2.4657534246575342E-2</c:v>
                </c:pt>
                <c:pt idx="6">
                  <c:v>3.287671232876712E-2</c:v>
                </c:pt>
                <c:pt idx="7">
                  <c:v>4.3835616438356165E-2</c:v>
                </c:pt>
                <c:pt idx="8">
                  <c:v>4.9315068493150684E-2</c:v>
                </c:pt>
                <c:pt idx="9">
                  <c:v>4.9315068493150684E-2</c:v>
                </c:pt>
                <c:pt idx="10">
                  <c:v>6.3013698630136991E-2</c:v>
                </c:pt>
                <c:pt idx="11">
                  <c:v>6.8493150684931503E-2</c:v>
                </c:pt>
                <c:pt idx="12">
                  <c:v>8.7671232876712329E-2</c:v>
                </c:pt>
                <c:pt idx="13">
                  <c:v>9.5890410958904104E-2</c:v>
                </c:pt>
                <c:pt idx="14">
                  <c:v>0.12602739726027398</c:v>
                </c:pt>
                <c:pt idx="15">
                  <c:v>0.16438356164383561</c:v>
                </c:pt>
                <c:pt idx="16">
                  <c:v>0.17534246575342466</c:v>
                </c:pt>
                <c:pt idx="17">
                  <c:v>0.18356164383561643</c:v>
                </c:pt>
                <c:pt idx="18">
                  <c:v>0.22191780821917809</c:v>
                </c:pt>
                <c:pt idx="19">
                  <c:v>0.22739726027397261</c:v>
                </c:pt>
                <c:pt idx="20">
                  <c:v>0.24109589041095891</c:v>
                </c:pt>
                <c:pt idx="21">
                  <c:v>0.27397260273972601</c:v>
                </c:pt>
                <c:pt idx="22">
                  <c:v>0.27945205479452057</c:v>
                </c:pt>
                <c:pt idx="23">
                  <c:v>0.31780821917808222</c:v>
                </c:pt>
                <c:pt idx="24">
                  <c:v>0.35616438356164382</c:v>
                </c:pt>
                <c:pt idx="25">
                  <c:v>0.41369863013698632</c:v>
                </c:pt>
                <c:pt idx="26">
                  <c:v>0.43287671232876712</c:v>
                </c:pt>
                <c:pt idx="27">
                  <c:v>0.49041095890410957</c:v>
                </c:pt>
                <c:pt idx="28">
                  <c:v>0.52876712328767128</c:v>
                </c:pt>
                <c:pt idx="29">
                  <c:v>0.60547945205479448</c:v>
                </c:pt>
                <c:pt idx="30">
                  <c:v>0.68219178082191778</c:v>
                </c:pt>
                <c:pt idx="31">
                  <c:v>0.77808219178082194</c:v>
                </c:pt>
                <c:pt idx="32">
                  <c:v>0.77808219178082194</c:v>
                </c:pt>
                <c:pt idx="33">
                  <c:v>0.78904109589041094</c:v>
                </c:pt>
                <c:pt idx="34">
                  <c:v>0.85479452054794525</c:v>
                </c:pt>
                <c:pt idx="35">
                  <c:v>0.8575342465753425</c:v>
                </c:pt>
                <c:pt idx="36">
                  <c:v>0.96438356164383565</c:v>
                </c:pt>
                <c:pt idx="37">
                  <c:v>0.96986301369863015</c:v>
                </c:pt>
                <c:pt idx="38">
                  <c:v>1.0136986301369864</c:v>
                </c:pt>
                <c:pt idx="39">
                  <c:v>1.0356164383561643</c:v>
                </c:pt>
                <c:pt idx="40">
                  <c:v>1.0410958904109588</c:v>
                </c:pt>
                <c:pt idx="41">
                  <c:v>1.0438356164383562</c:v>
                </c:pt>
                <c:pt idx="42">
                  <c:v>1.1315068493150684</c:v>
                </c:pt>
                <c:pt idx="43">
                  <c:v>1.2575342465753425</c:v>
                </c:pt>
                <c:pt idx="44">
                  <c:v>1.2821917808219179</c:v>
                </c:pt>
                <c:pt idx="45">
                  <c:v>1.5890410958904109</c:v>
                </c:pt>
                <c:pt idx="46">
                  <c:v>1.6849315068493151</c:v>
                </c:pt>
                <c:pt idx="47">
                  <c:v>1.7095890410958905</c:v>
                </c:pt>
                <c:pt idx="48">
                  <c:v>1.7424657534246575</c:v>
                </c:pt>
                <c:pt idx="49">
                  <c:v>1.8547945205479452</c:v>
                </c:pt>
                <c:pt idx="50">
                  <c:v>1.8821917808219177</c:v>
                </c:pt>
                <c:pt idx="51">
                  <c:v>2.043835616438356</c:v>
                </c:pt>
                <c:pt idx="52">
                  <c:v>2.1506849315068495</c:v>
                </c:pt>
                <c:pt idx="53">
                  <c:v>2.1890410958904107</c:v>
                </c:pt>
                <c:pt idx="54">
                  <c:v>2.4219178082191779</c:v>
                </c:pt>
                <c:pt idx="55">
                  <c:v>2.4273972602739726</c:v>
                </c:pt>
                <c:pt idx="56">
                  <c:v>2.493150684931507</c:v>
                </c:pt>
                <c:pt idx="57">
                  <c:v>2.6</c:v>
                </c:pt>
                <c:pt idx="58">
                  <c:v>2.6575342465753424</c:v>
                </c:pt>
                <c:pt idx="59">
                  <c:v>2.7753424657534245</c:v>
                </c:pt>
                <c:pt idx="60">
                  <c:v>2.8493150684931505</c:v>
                </c:pt>
                <c:pt idx="61">
                  <c:v>2.9013698630136986</c:v>
                </c:pt>
                <c:pt idx="62">
                  <c:v>3.032876712328767</c:v>
                </c:pt>
                <c:pt idx="63">
                  <c:v>3.0821917808219177</c:v>
                </c:pt>
                <c:pt idx="64">
                  <c:v>3.1808219178082191</c:v>
                </c:pt>
                <c:pt idx="65">
                  <c:v>3.3260273972602739</c:v>
                </c:pt>
                <c:pt idx="66">
                  <c:v>3.5780821917808221</c:v>
                </c:pt>
                <c:pt idx="67">
                  <c:v>3.6246575342465754</c:v>
                </c:pt>
                <c:pt idx="68">
                  <c:v>3.6410958904109587</c:v>
                </c:pt>
                <c:pt idx="69">
                  <c:v>3.7561643835616438</c:v>
                </c:pt>
                <c:pt idx="70">
                  <c:v>3.7616438356164386</c:v>
                </c:pt>
                <c:pt idx="71">
                  <c:v>3.8876712328767122</c:v>
                </c:pt>
                <c:pt idx="72">
                  <c:v>4.0082191780821921</c:v>
                </c:pt>
                <c:pt idx="73">
                  <c:v>4.0136986301369859</c:v>
                </c:pt>
                <c:pt idx="74">
                  <c:v>4.3315068493150681</c:v>
                </c:pt>
                <c:pt idx="75">
                  <c:v>4.419178082191781</c:v>
                </c:pt>
                <c:pt idx="76">
                  <c:v>4.5726027397260278</c:v>
                </c:pt>
                <c:pt idx="77">
                  <c:v>4.5890410958904111</c:v>
                </c:pt>
                <c:pt idx="78">
                  <c:v>4.6986301369863011</c:v>
                </c:pt>
                <c:pt idx="79">
                  <c:v>4.7917808219178086</c:v>
                </c:pt>
                <c:pt idx="80">
                  <c:v>4.8575342465753426</c:v>
                </c:pt>
                <c:pt idx="81">
                  <c:v>5.1452054794520548</c:v>
                </c:pt>
                <c:pt idx="82">
                  <c:v>5.2904109589041095</c:v>
                </c:pt>
                <c:pt idx="83">
                  <c:v>5.6602739726027398</c:v>
                </c:pt>
                <c:pt idx="84">
                  <c:v>5.7123287671232879</c:v>
                </c:pt>
                <c:pt idx="85">
                  <c:v>5.8438356164383558</c:v>
                </c:pt>
                <c:pt idx="86">
                  <c:v>5.8904109589041092</c:v>
                </c:pt>
                <c:pt idx="87">
                  <c:v>5.8904109589041092</c:v>
                </c:pt>
                <c:pt idx="88">
                  <c:v>5.9972602739726026</c:v>
                </c:pt>
                <c:pt idx="89">
                  <c:v>6.397260273972603</c:v>
                </c:pt>
                <c:pt idx="90">
                  <c:v>6.4109589041095889</c:v>
                </c:pt>
                <c:pt idx="91">
                  <c:v>6.7123287671232879</c:v>
                </c:pt>
                <c:pt idx="92">
                  <c:v>6.8054794520547945</c:v>
                </c:pt>
                <c:pt idx="93">
                  <c:v>6.9205479452054792</c:v>
                </c:pt>
                <c:pt idx="94">
                  <c:v>7.043835616438356</c:v>
                </c:pt>
                <c:pt idx="95">
                  <c:v>7.7178082191780826</c:v>
                </c:pt>
                <c:pt idx="96">
                  <c:v>7.8520547945205479</c:v>
                </c:pt>
                <c:pt idx="97">
                  <c:v>7.9315068493150687</c:v>
                </c:pt>
                <c:pt idx="98">
                  <c:v>8.0630136986301366</c:v>
                </c:pt>
                <c:pt idx="99">
                  <c:v>8.1808219178082187</c:v>
                </c:pt>
                <c:pt idx="100">
                  <c:v>8.2027397260273975</c:v>
                </c:pt>
                <c:pt idx="101">
                  <c:v>8.8027397260273972</c:v>
                </c:pt>
                <c:pt idx="102">
                  <c:v>8.9260273972602739</c:v>
                </c:pt>
                <c:pt idx="103">
                  <c:v>9.1863013698630134</c:v>
                </c:pt>
                <c:pt idx="104">
                  <c:v>9.4684931506849317</c:v>
                </c:pt>
                <c:pt idx="105">
                  <c:v>9.5260273972602736</c:v>
                </c:pt>
                <c:pt idx="106">
                  <c:v>9.7534246575342465</c:v>
                </c:pt>
                <c:pt idx="107">
                  <c:v>9.7890410958904113</c:v>
                </c:pt>
                <c:pt idx="108">
                  <c:v>9.9945205479452053</c:v>
                </c:pt>
                <c:pt idx="109">
                  <c:v>10.079452054794521</c:v>
                </c:pt>
                <c:pt idx="110">
                  <c:v>10.093150684931507</c:v>
                </c:pt>
                <c:pt idx="111">
                  <c:v>10.56986301369863</c:v>
                </c:pt>
                <c:pt idx="112">
                  <c:v>11.36986301369863</c:v>
                </c:pt>
                <c:pt idx="113">
                  <c:v>12.043835616438356</c:v>
                </c:pt>
                <c:pt idx="114">
                  <c:v>12.523287671232877</c:v>
                </c:pt>
                <c:pt idx="115">
                  <c:v>11.147945205479452</c:v>
                </c:pt>
                <c:pt idx="116">
                  <c:v>14.742465753424657</c:v>
                </c:pt>
                <c:pt idx="117">
                  <c:v>16.791780821917808</c:v>
                </c:pt>
                <c:pt idx="118">
                  <c:v>17.509589041095889</c:v>
                </c:pt>
                <c:pt idx="119">
                  <c:v>21.402739726027399</c:v>
                </c:pt>
                <c:pt idx="120">
                  <c:v>21.997260273972604</c:v>
                </c:pt>
                <c:pt idx="121">
                  <c:v>22.589041095890412</c:v>
                </c:pt>
                <c:pt idx="122">
                  <c:v>27.175342465753424</c:v>
                </c:pt>
              </c:numCache>
            </c:numRef>
          </c:xVal>
          <c:yVal>
            <c:numRef>
              <c:f>'31.07.2017'!$E$5:$E$127</c:f>
              <c:numCache>
                <c:formatCode>#\ ##0\,0000</c:formatCode>
                <c:ptCount val="123"/>
                <c:pt idx="0">
                  <c:v>9.7917000000000005</c:v>
                </c:pt>
                <c:pt idx="1">
                  <c:v>9.7881999999999998</c:v>
                </c:pt>
                <c:pt idx="2">
                  <c:v>9.7881999999999998</c:v>
                </c:pt>
                <c:pt idx="3">
                  <c:v>9.7847000000000008</c:v>
                </c:pt>
                <c:pt idx="4">
                  <c:v>9.7812000000000001</c:v>
                </c:pt>
                <c:pt idx="5">
                  <c:v>9.7638999999999996</c:v>
                </c:pt>
                <c:pt idx="6">
                  <c:v>9.7535000000000007</c:v>
                </c:pt>
                <c:pt idx="7">
                  <c:v>9.7398000000000007</c:v>
                </c:pt>
                <c:pt idx="8">
                  <c:v>9.7330000000000005</c:v>
                </c:pt>
                <c:pt idx="9">
                  <c:v>9.7330000000000005</c:v>
                </c:pt>
                <c:pt idx="10">
                  <c:v>9.7158999999999995</c:v>
                </c:pt>
                <c:pt idx="11">
                  <c:v>9.7091999999999992</c:v>
                </c:pt>
                <c:pt idx="12">
                  <c:v>9.6856000000000009</c:v>
                </c:pt>
                <c:pt idx="13">
                  <c:v>9.6755999999999993</c:v>
                </c:pt>
                <c:pt idx="14">
                  <c:v>9.6390999999999991</c:v>
                </c:pt>
                <c:pt idx="15">
                  <c:v>9.5935000000000006</c:v>
                </c:pt>
                <c:pt idx="16">
                  <c:v>9.5806000000000004</c:v>
                </c:pt>
                <c:pt idx="17">
                  <c:v>9.5709999999999997</c:v>
                </c:pt>
                <c:pt idx="18">
                  <c:v>9.5266999999999999</c:v>
                </c:pt>
                <c:pt idx="19">
                  <c:v>9.5205000000000002</c:v>
                </c:pt>
                <c:pt idx="20">
                  <c:v>9.5048999999999992</c:v>
                </c:pt>
                <c:pt idx="21">
                  <c:v>9.468</c:v>
                </c:pt>
                <c:pt idx="22">
                  <c:v>9.4623000000000008</c:v>
                </c:pt>
                <c:pt idx="23">
                  <c:v>9.4222000000000001</c:v>
                </c:pt>
                <c:pt idx="24">
                  <c:v>9.3834999999999997</c:v>
                </c:pt>
                <c:pt idx="25">
                  <c:v>9.3277999999999999</c:v>
                </c:pt>
                <c:pt idx="26">
                  <c:v>9.3099000000000007</c:v>
                </c:pt>
                <c:pt idx="27">
                  <c:v>9.2579999999999991</c:v>
                </c:pt>
                <c:pt idx="28">
                  <c:v>9.2250999999999994</c:v>
                </c:pt>
                <c:pt idx="29">
                  <c:v>9.1628000000000007</c:v>
                </c:pt>
                <c:pt idx="30">
                  <c:v>9.1052999999999997</c:v>
                </c:pt>
                <c:pt idx="31">
                  <c:v>9.0401000000000007</c:v>
                </c:pt>
                <c:pt idx="32">
                  <c:v>9.0401000000000007</c:v>
                </c:pt>
                <c:pt idx="33">
                  <c:v>9.0330999999999992</c:v>
                </c:pt>
                <c:pt idx="34">
                  <c:v>8.9930000000000003</c:v>
                </c:pt>
                <c:pt idx="35">
                  <c:v>8.9914000000000005</c:v>
                </c:pt>
                <c:pt idx="36">
                  <c:v>8.9332999999999991</c:v>
                </c:pt>
                <c:pt idx="37">
                  <c:v>8.9305000000000003</c:v>
                </c:pt>
                <c:pt idx="38">
                  <c:v>8.9092000000000002</c:v>
                </c:pt>
                <c:pt idx="39">
                  <c:v>8.8991000000000007</c:v>
                </c:pt>
                <c:pt idx="40">
                  <c:v>8.8966999999999992</c:v>
                </c:pt>
                <c:pt idx="41">
                  <c:v>8.8955000000000002</c:v>
                </c:pt>
                <c:pt idx="42">
                  <c:v>8.8587000000000007</c:v>
                </c:pt>
                <c:pt idx="43">
                  <c:v>8.8148999999999997</c:v>
                </c:pt>
                <c:pt idx="44">
                  <c:v>8.8074999999999992</c:v>
                </c:pt>
                <c:pt idx="45">
                  <c:v>8.7464999999999993</c:v>
                </c:pt>
                <c:pt idx="46">
                  <c:v>8.7383000000000006</c:v>
                </c:pt>
                <c:pt idx="47">
                  <c:v>8.7369000000000003</c:v>
                </c:pt>
                <c:pt idx="48">
                  <c:v>8.7355999999999998</c:v>
                </c:pt>
                <c:pt idx="49">
                  <c:v>8.7352000000000007</c:v>
                </c:pt>
                <c:pt idx="50">
                  <c:v>8.7360000000000007</c:v>
                </c:pt>
                <c:pt idx="51">
                  <c:v>8.7476000000000003</c:v>
                </c:pt>
                <c:pt idx="52">
                  <c:v>8.7613000000000003</c:v>
                </c:pt>
                <c:pt idx="53">
                  <c:v>8.7673000000000005</c:v>
                </c:pt>
                <c:pt idx="54">
                  <c:v>8.8150999999999993</c:v>
                </c:pt>
                <c:pt idx="55">
                  <c:v>8.8163999999999998</c:v>
                </c:pt>
                <c:pt idx="56">
                  <c:v>8.8331999999999997</c:v>
                </c:pt>
                <c:pt idx="57">
                  <c:v>8.8632000000000009</c:v>
                </c:pt>
                <c:pt idx="58">
                  <c:v>8.8804999999999996</c:v>
                </c:pt>
                <c:pt idx="59">
                  <c:v>8.9185999999999996</c:v>
                </c:pt>
                <c:pt idx="60">
                  <c:v>8.9440000000000008</c:v>
                </c:pt>
                <c:pt idx="61">
                  <c:v>8.9625000000000004</c:v>
                </c:pt>
                <c:pt idx="62">
                  <c:v>9.0113000000000003</c:v>
                </c:pt>
                <c:pt idx="63">
                  <c:v>9.0303000000000004</c:v>
                </c:pt>
                <c:pt idx="64">
                  <c:v>9.0691000000000006</c:v>
                </c:pt>
                <c:pt idx="65">
                  <c:v>9.1279000000000003</c:v>
                </c:pt>
                <c:pt idx="66">
                  <c:v>9.2324000000000002</c:v>
                </c:pt>
                <c:pt idx="67">
                  <c:v>9.2517999999999994</c:v>
                </c:pt>
                <c:pt idx="68">
                  <c:v>9.2584999999999997</c:v>
                </c:pt>
                <c:pt idx="69">
                  <c:v>9.3059999999999992</c:v>
                </c:pt>
                <c:pt idx="70">
                  <c:v>9.3081999999999994</c:v>
                </c:pt>
                <c:pt idx="71">
                  <c:v>9.3590999999999998</c:v>
                </c:pt>
                <c:pt idx="72">
                  <c:v>9.4063999999999997</c:v>
                </c:pt>
                <c:pt idx="73">
                  <c:v>9.4085000000000001</c:v>
                </c:pt>
                <c:pt idx="74">
                  <c:v>9.5222999999999995</c:v>
                </c:pt>
                <c:pt idx="75">
                  <c:v>9.5501000000000005</c:v>
                </c:pt>
                <c:pt idx="76">
                  <c:v>9.5939999999999994</c:v>
                </c:pt>
                <c:pt idx="77">
                  <c:v>9.5983000000000001</c:v>
                </c:pt>
                <c:pt idx="78">
                  <c:v>9.6250999999999998</c:v>
                </c:pt>
                <c:pt idx="79">
                  <c:v>9.6448</c:v>
                </c:pt>
                <c:pt idx="80">
                  <c:v>9.6568000000000005</c:v>
                </c:pt>
                <c:pt idx="81">
                  <c:v>9.6897000000000002</c:v>
                </c:pt>
                <c:pt idx="82">
                  <c:v>9.6926000000000005</c:v>
                </c:pt>
                <c:pt idx="83">
                  <c:v>9.6513000000000009</c:v>
                </c:pt>
                <c:pt idx="84">
                  <c:v>9.6393000000000004</c:v>
                </c:pt>
                <c:pt idx="85">
                  <c:v>9.6014999999999997</c:v>
                </c:pt>
                <c:pt idx="86">
                  <c:v>9.5853999999999999</c:v>
                </c:pt>
                <c:pt idx="87">
                  <c:v>9.5853999999999999</c:v>
                </c:pt>
                <c:pt idx="88">
                  <c:v>9.5432000000000006</c:v>
                </c:pt>
                <c:pt idx="89">
                  <c:v>9.3127999999999993</c:v>
                </c:pt>
                <c:pt idx="90">
                  <c:v>9.3027999999999995</c:v>
                </c:pt>
                <c:pt idx="91">
                  <c:v>9.0420999999999996</c:v>
                </c:pt>
                <c:pt idx="92">
                  <c:v>8.9456000000000007</c:v>
                </c:pt>
                <c:pt idx="93">
                  <c:v>8.8315000000000001</c:v>
                </c:pt>
                <c:pt idx="94">
                  <c:v>8.8070000000000004</c:v>
                </c:pt>
                <c:pt idx="95">
                  <c:v>8.6681000000000008</c:v>
                </c:pt>
                <c:pt idx="96">
                  <c:v>8.6395</c:v>
                </c:pt>
                <c:pt idx="97">
                  <c:v>8.6225000000000005</c:v>
                </c:pt>
                <c:pt idx="98">
                  <c:v>8.5939999999999994</c:v>
                </c:pt>
                <c:pt idx="99">
                  <c:v>8.5681999999999992</c:v>
                </c:pt>
                <c:pt idx="100">
                  <c:v>8.5633999999999997</c:v>
                </c:pt>
                <c:pt idx="101">
                  <c:v>8.4283000000000001</c:v>
                </c:pt>
                <c:pt idx="102">
                  <c:v>8.3996999999999993</c:v>
                </c:pt>
                <c:pt idx="103">
                  <c:v>8.3385999999999996</c:v>
                </c:pt>
                <c:pt idx="104">
                  <c:v>8.2711000000000006</c:v>
                </c:pt>
                <c:pt idx="105">
                  <c:v>8.2570999999999994</c:v>
                </c:pt>
                <c:pt idx="106">
                  <c:v>8.2014999999999993</c:v>
                </c:pt>
                <c:pt idx="107">
                  <c:v>8.1927000000000003</c:v>
                </c:pt>
                <c:pt idx="108">
                  <c:v>8.1415000000000006</c:v>
                </c:pt>
                <c:pt idx="109">
                  <c:v>8.1202000000000005</c:v>
                </c:pt>
                <c:pt idx="110">
                  <c:v>8.1166999999999998</c:v>
                </c:pt>
                <c:pt idx="111">
                  <c:v>7.9943999999999997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3D24-4341-97CD-445F2C543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416192"/>
        <c:axId val="153411584"/>
      </c:scatterChart>
      <c:valAx>
        <c:axId val="153416192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лет до погашения 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3411584"/>
        <c:crosses val="autoZero"/>
        <c:crossBetween val="midCat"/>
      </c:valAx>
      <c:valAx>
        <c:axId val="153411584"/>
        <c:scaling>
          <c:orientation val="minMax"/>
          <c:max val="13"/>
          <c:min val="8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Годовая доходность, %</a:t>
                </a:r>
              </a:p>
            </c:rich>
          </c:tx>
          <c:layout>
            <c:manualLayout>
              <c:xMode val="edge"/>
              <c:yMode val="edge"/>
              <c:x val="2.739913609511236E-2"/>
              <c:y val="2.272559487524543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3416192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0.2043320316306958"/>
          <c:y val="2.0736294755608384E-2"/>
          <c:w val="0.79566790679809385"/>
          <c:h val="0.2058994004356546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979231269612206E-2"/>
          <c:y val="4.1228251206502406E-2"/>
          <c:w val="0.89524718505293654"/>
          <c:h val="0.55138589027178053"/>
        </c:manualLayout>
      </c:layout>
      <c:lineChart>
        <c:grouping val="standard"/>
        <c:varyColors val="0"/>
        <c:ser>
          <c:idx val="2"/>
          <c:order val="0"/>
          <c:tx>
            <c:strRef>
              <c:f>'TONIA 06.01.2017'!$G$1</c:f>
              <c:strCache>
                <c:ptCount val="1"/>
                <c:pt idx="0">
                  <c:v>Ставка по операциям постоянного доступа по изъятию ликвидности</c:v>
                </c:pt>
              </c:strCache>
            </c:strRef>
          </c:tx>
          <c:spPr>
            <a:ln w="31750">
              <a:solidFill>
                <a:srgbClr val="8C271F"/>
              </a:solidFill>
              <a:prstDash val="sysDash"/>
            </a:ln>
          </c:spPr>
          <c:marker>
            <c:symbol val="none"/>
          </c:marker>
          <c:cat>
            <c:numRef>
              <c:f>'TONIA 06.01.2017'!$A$3:$A$486</c:f>
              <c:numCache>
                <c:formatCode>dd\.mm\.yy</c:formatCode>
                <c:ptCount val="484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</c:numCache>
            </c:numRef>
          </c:cat>
          <c:val>
            <c:numRef>
              <c:f>'TONIA 06.01.2017'!$G$3:$G$486</c:f>
              <c:numCache>
                <c:formatCode>General</c:formatCode>
                <c:ptCount val="484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7</c:v>
                </c:pt>
                <c:pt idx="15">
                  <c:v>11.95</c:v>
                </c:pt>
                <c:pt idx="16">
                  <c:v>11.95</c:v>
                </c:pt>
                <c:pt idx="17">
                  <c:v>11.95</c:v>
                </c:pt>
                <c:pt idx="18">
                  <c:v>11.95</c:v>
                </c:pt>
                <c:pt idx="19">
                  <c:v>11.95</c:v>
                </c:pt>
                <c:pt idx="20">
                  <c:v>11.95</c:v>
                </c:pt>
                <c:pt idx="21">
                  <c:v>11.95</c:v>
                </c:pt>
                <c:pt idx="22">
                  <c:v>15</c:v>
                </c:pt>
                <c:pt idx="23">
                  <c:v>15</c:v>
                </c:pt>
                <c:pt idx="24">
                  <c:v>15</c:v>
                </c:pt>
                <c:pt idx="25">
                  <c:v>15</c:v>
                </c:pt>
                <c:pt idx="26">
                  <c:v>15</c:v>
                </c:pt>
                <c:pt idx="27">
                  <c:v>15</c:v>
                </c:pt>
                <c:pt idx="28">
                  <c:v>15</c:v>
                </c:pt>
                <c:pt idx="29">
                  <c:v>15</c:v>
                </c:pt>
                <c:pt idx="30">
                  <c:v>15</c:v>
                </c:pt>
                <c:pt idx="31">
                  <c:v>15</c:v>
                </c:pt>
                <c:pt idx="32">
                  <c:v>15</c:v>
                </c:pt>
                <c:pt idx="33">
                  <c:v>15</c:v>
                </c:pt>
                <c:pt idx="34">
                  <c:v>15</c:v>
                </c:pt>
                <c:pt idx="35">
                  <c:v>15</c:v>
                </c:pt>
                <c:pt idx="36">
                  <c:v>15</c:v>
                </c:pt>
                <c:pt idx="37">
                  <c:v>15</c:v>
                </c:pt>
                <c:pt idx="38">
                  <c:v>15</c:v>
                </c:pt>
                <c:pt idx="39">
                  <c:v>15</c:v>
                </c:pt>
                <c:pt idx="40">
                  <c:v>15</c:v>
                </c:pt>
                <c:pt idx="41">
                  <c:v>15</c:v>
                </c:pt>
                <c:pt idx="42">
                  <c:v>15</c:v>
                </c:pt>
                <c:pt idx="43">
                  <c:v>15</c:v>
                </c:pt>
                <c:pt idx="44">
                  <c:v>15</c:v>
                </c:pt>
                <c:pt idx="45">
                  <c:v>15</c:v>
                </c:pt>
                <c:pt idx="46">
                  <c:v>15</c:v>
                </c:pt>
                <c:pt idx="47">
                  <c:v>15</c:v>
                </c:pt>
                <c:pt idx="103">
                  <c:v>15</c:v>
                </c:pt>
                <c:pt idx="104">
                  <c:v>15</c:v>
                </c:pt>
                <c:pt idx="105">
                  <c:v>15</c:v>
                </c:pt>
                <c:pt idx="106">
                  <c:v>15</c:v>
                </c:pt>
                <c:pt idx="107">
                  <c:v>15</c:v>
                </c:pt>
                <c:pt idx="108">
                  <c:v>15</c:v>
                </c:pt>
                <c:pt idx="109">
                  <c:v>15</c:v>
                </c:pt>
                <c:pt idx="110">
                  <c:v>15</c:v>
                </c:pt>
                <c:pt idx="111">
                  <c:v>15</c:v>
                </c:pt>
                <c:pt idx="112">
                  <c:v>15</c:v>
                </c:pt>
                <c:pt idx="113">
                  <c:v>15</c:v>
                </c:pt>
                <c:pt idx="114">
                  <c:v>15</c:v>
                </c:pt>
                <c:pt idx="115">
                  <c:v>15</c:v>
                </c:pt>
                <c:pt idx="116">
                  <c:v>15</c:v>
                </c:pt>
                <c:pt idx="117">
                  <c:v>15</c:v>
                </c:pt>
                <c:pt idx="118">
                  <c:v>15</c:v>
                </c:pt>
                <c:pt idx="119">
                  <c:v>15</c:v>
                </c:pt>
                <c:pt idx="120">
                  <c:v>15</c:v>
                </c:pt>
                <c:pt idx="121">
                  <c:v>15</c:v>
                </c:pt>
                <c:pt idx="122">
                  <c:v>15</c:v>
                </c:pt>
                <c:pt idx="123">
                  <c:v>15</c:v>
                </c:pt>
                <c:pt idx="124">
                  <c:v>15</c:v>
                </c:pt>
                <c:pt idx="125">
                  <c:v>15</c:v>
                </c:pt>
                <c:pt idx="126">
                  <c:v>15</c:v>
                </c:pt>
                <c:pt idx="127">
                  <c:v>15</c:v>
                </c:pt>
                <c:pt idx="128">
                  <c:v>15</c:v>
                </c:pt>
                <c:pt idx="129">
                  <c:v>15</c:v>
                </c:pt>
                <c:pt idx="130">
                  <c:v>15</c:v>
                </c:pt>
                <c:pt idx="131">
                  <c:v>15</c:v>
                </c:pt>
                <c:pt idx="132">
                  <c:v>15</c:v>
                </c:pt>
                <c:pt idx="133">
                  <c:v>15</c:v>
                </c:pt>
                <c:pt idx="134">
                  <c:v>15</c:v>
                </c:pt>
                <c:pt idx="135">
                  <c:v>15</c:v>
                </c:pt>
                <c:pt idx="136">
                  <c:v>15</c:v>
                </c:pt>
                <c:pt idx="137">
                  <c:v>15</c:v>
                </c:pt>
                <c:pt idx="138">
                  <c:v>15</c:v>
                </c:pt>
                <c:pt idx="139">
                  <c:v>15</c:v>
                </c:pt>
                <c:pt idx="140">
                  <c:v>15</c:v>
                </c:pt>
                <c:pt idx="141">
                  <c:v>15</c:v>
                </c:pt>
                <c:pt idx="142">
                  <c:v>15</c:v>
                </c:pt>
                <c:pt idx="143">
                  <c:v>15</c:v>
                </c:pt>
                <c:pt idx="144">
                  <c:v>15</c:v>
                </c:pt>
                <c:pt idx="145">
                  <c:v>15</c:v>
                </c:pt>
                <c:pt idx="146">
                  <c:v>15</c:v>
                </c:pt>
                <c:pt idx="147">
                  <c:v>15</c:v>
                </c:pt>
                <c:pt idx="148">
                  <c:v>15</c:v>
                </c:pt>
                <c:pt idx="149">
                  <c:v>15</c:v>
                </c:pt>
                <c:pt idx="150">
                  <c:v>15</c:v>
                </c:pt>
                <c:pt idx="151">
                  <c:v>15</c:v>
                </c:pt>
                <c:pt idx="152">
                  <c:v>15</c:v>
                </c:pt>
                <c:pt idx="153">
                  <c:v>15</c:v>
                </c:pt>
                <c:pt idx="154">
                  <c:v>15</c:v>
                </c:pt>
                <c:pt idx="155">
                  <c:v>15</c:v>
                </c:pt>
                <c:pt idx="156">
                  <c:v>15</c:v>
                </c:pt>
                <c:pt idx="157">
                  <c:v>15</c:v>
                </c:pt>
                <c:pt idx="158">
                  <c:v>15</c:v>
                </c:pt>
                <c:pt idx="159">
                  <c:v>15</c:v>
                </c:pt>
                <c:pt idx="160">
                  <c:v>15</c:v>
                </c:pt>
                <c:pt idx="161">
                  <c:v>15</c:v>
                </c:pt>
                <c:pt idx="162">
                  <c:v>15</c:v>
                </c:pt>
                <c:pt idx="163">
                  <c:v>15</c:v>
                </c:pt>
                <c:pt idx="164">
                  <c:v>15</c:v>
                </c:pt>
                <c:pt idx="165">
                  <c:v>15</c:v>
                </c:pt>
                <c:pt idx="166">
                  <c:v>14</c:v>
                </c:pt>
                <c:pt idx="167">
                  <c:v>14</c:v>
                </c:pt>
                <c:pt idx="168">
                  <c:v>14</c:v>
                </c:pt>
                <c:pt idx="169">
                  <c:v>14</c:v>
                </c:pt>
                <c:pt idx="170">
                  <c:v>14</c:v>
                </c:pt>
                <c:pt idx="171">
                  <c:v>14</c:v>
                </c:pt>
                <c:pt idx="172">
                  <c:v>14</c:v>
                </c:pt>
                <c:pt idx="173">
                  <c:v>14</c:v>
                </c:pt>
                <c:pt idx="174">
                  <c:v>14</c:v>
                </c:pt>
                <c:pt idx="175">
                  <c:v>14</c:v>
                </c:pt>
                <c:pt idx="176">
                  <c:v>14</c:v>
                </c:pt>
                <c:pt idx="177">
                  <c:v>14</c:v>
                </c:pt>
                <c:pt idx="178">
                  <c:v>14</c:v>
                </c:pt>
                <c:pt idx="179">
                  <c:v>14</c:v>
                </c:pt>
                <c:pt idx="180">
                  <c:v>14</c:v>
                </c:pt>
                <c:pt idx="181">
                  <c:v>14</c:v>
                </c:pt>
                <c:pt idx="182">
                  <c:v>14</c:v>
                </c:pt>
                <c:pt idx="183">
                  <c:v>14</c:v>
                </c:pt>
                <c:pt idx="184">
                  <c:v>14</c:v>
                </c:pt>
                <c:pt idx="185">
                  <c:v>14</c:v>
                </c:pt>
                <c:pt idx="186">
                  <c:v>14</c:v>
                </c:pt>
                <c:pt idx="187">
                  <c:v>14</c:v>
                </c:pt>
                <c:pt idx="188">
                  <c:v>14</c:v>
                </c:pt>
                <c:pt idx="189">
                  <c:v>14</c:v>
                </c:pt>
                <c:pt idx="190">
                  <c:v>14</c:v>
                </c:pt>
                <c:pt idx="191">
                  <c:v>14</c:v>
                </c:pt>
                <c:pt idx="192">
                  <c:v>14</c:v>
                </c:pt>
                <c:pt idx="193">
                  <c:v>14</c:v>
                </c:pt>
                <c:pt idx="194">
                  <c:v>14</c:v>
                </c:pt>
                <c:pt idx="195">
                  <c:v>14</c:v>
                </c:pt>
                <c:pt idx="196">
                  <c:v>14</c:v>
                </c:pt>
                <c:pt idx="197">
                  <c:v>14</c:v>
                </c:pt>
                <c:pt idx="198">
                  <c:v>14</c:v>
                </c:pt>
                <c:pt idx="199">
                  <c:v>14</c:v>
                </c:pt>
                <c:pt idx="200">
                  <c:v>14</c:v>
                </c:pt>
                <c:pt idx="201">
                  <c:v>14</c:v>
                </c:pt>
                <c:pt idx="202">
                  <c:v>14</c:v>
                </c:pt>
                <c:pt idx="203">
                  <c:v>14</c:v>
                </c:pt>
                <c:pt idx="204">
                  <c:v>14</c:v>
                </c:pt>
                <c:pt idx="205">
                  <c:v>14</c:v>
                </c:pt>
                <c:pt idx="206">
                  <c:v>14</c:v>
                </c:pt>
                <c:pt idx="207">
                  <c:v>14</c:v>
                </c:pt>
                <c:pt idx="208">
                  <c:v>14</c:v>
                </c:pt>
                <c:pt idx="209">
                  <c:v>12</c:v>
                </c:pt>
                <c:pt idx="210">
                  <c:v>12</c:v>
                </c:pt>
                <c:pt idx="211">
                  <c:v>12</c:v>
                </c:pt>
                <c:pt idx="212">
                  <c:v>12</c:v>
                </c:pt>
                <c:pt idx="213">
                  <c:v>12</c:v>
                </c:pt>
                <c:pt idx="214">
                  <c:v>12</c:v>
                </c:pt>
                <c:pt idx="215">
                  <c:v>12</c:v>
                </c:pt>
                <c:pt idx="216">
                  <c:v>12</c:v>
                </c:pt>
                <c:pt idx="217">
                  <c:v>12</c:v>
                </c:pt>
                <c:pt idx="218">
                  <c:v>12</c:v>
                </c:pt>
                <c:pt idx="219">
                  <c:v>12</c:v>
                </c:pt>
                <c:pt idx="220">
                  <c:v>12</c:v>
                </c:pt>
                <c:pt idx="221">
                  <c:v>12</c:v>
                </c:pt>
                <c:pt idx="222">
                  <c:v>12</c:v>
                </c:pt>
                <c:pt idx="223">
                  <c:v>12</c:v>
                </c:pt>
                <c:pt idx="224">
                  <c:v>12</c:v>
                </c:pt>
                <c:pt idx="225">
                  <c:v>12</c:v>
                </c:pt>
                <c:pt idx="226">
                  <c:v>12</c:v>
                </c:pt>
                <c:pt idx="227">
                  <c:v>12</c:v>
                </c:pt>
                <c:pt idx="228">
                  <c:v>12</c:v>
                </c:pt>
                <c:pt idx="229">
                  <c:v>12</c:v>
                </c:pt>
                <c:pt idx="230">
                  <c:v>12</c:v>
                </c:pt>
                <c:pt idx="231">
                  <c:v>12</c:v>
                </c:pt>
                <c:pt idx="232">
                  <c:v>12</c:v>
                </c:pt>
                <c:pt idx="233">
                  <c:v>12</c:v>
                </c:pt>
                <c:pt idx="234">
                  <c:v>12</c:v>
                </c:pt>
                <c:pt idx="235">
                  <c:v>12</c:v>
                </c:pt>
                <c:pt idx="236">
                  <c:v>12</c:v>
                </c:pt>
                <c:pt idx="237">
                  <c:v>12</c:v>
                </c:pt>
                <c:pt idx="238">
                  <c:v>12</c:v>
                </c:pt>
                <c:pt idx="239">
                  <c:v>12</c:v>
                </c:pt>
                <c:pt idx="240">
                  <c:v>12</c:v>
                </c:pt>
                <c:pt idx="241">
                  <c:v>12</c:v>
                </c:pt>
                <c:pt idx="242">
                  <c:v>12</c:v>
                </c:pt>
                <c:pt idx="243">
                  <c:v>12</c:v>
                </c:pt>
                <c:pt idx="244">
                  <c:v>12</c:v>
                </c:pt>
                <c:pt idx="245">
                  <c:v>12</c:v>
                </c:pt>
                <c:pt idx="246">
                  <c:v>12</c:v>
                </c:pt>
                <c:pt idx="247">
                  <c:v>12</c:v>
                </c:pt>
                <c:pt idx="248">
                  <c:v>12</c:v>
                </c:pt>
                <c:pt idx="249">
                  <c:v>12</c:v>
                </c:pt>
                <c:pt idx="250">
                  <c:v>12</c:v>
                </c:pt>
                <c:pt idx="251">
                  <c:v>12</c:v>
                </c:pt>
                <c:pt idx="252">
                  <c:v>12</c:v>
                </c:pt>
                <c:pt idx="253">
                  <c:v>12</c:v>
                </c:pt>
                <c:pt idx="254">
                  <c:v>12</c:v>
                </c:pt>
                <c:pt idx="255">
                  <c:v>12</c:v>
                </c:pt>
                <c:pt idx="256">
                  <c:v>12</c:v>
                </c:pt>
                <c:pt idx="257">
                  <c:v>12</c:v>
                </c:pt>
                <c:pt idx="258">
                  <c:v>12</c:v>
                </c:pt>
                <c:pt idx="259">
                  <c:v>12</c:v>
                </c:pt>
                <c:pt idx="260">
                  <c:v>12</c:v>
                </c:pt>
                <c:pt idx="261">
                  <c:v>12</c:v>
                </c:pt>
                <c:pt idx="262">
                  <c:v>12</c:v>
                </c:pt>
                <c:pt idx="263">
                  <c:v>12</c:v>
                </c:pt>
                <c:pt idx="264">
                  <c:v>12</c:v>
                </c:pt>
                <c:pt idx="265">
                  <c:v>12</c:v>
                </c:pt>
                <c:pt idx="266">
                  <c:v>12</c:v>
                </c:pt>
                <c:pt idx="267">
                  <c:v>12</c:v>
                </c:pt>
                <c:pt idx="268">
                  <c:v>11.5</c:v>
                </c:pt>
                <c:pt idx="269">
                  <c:v>11.5</c:v>
                </c:pt>
                <c:pt idx="270">
                  <c:v>11.5</c:v>
                </c:pt>
                <c:pt idx="271">
                  <c:v>11.5</c:v>
                </c:pt>
                <c:pt idx="272">
                  <c:v>11.5</c:v>
                </c:pt>
                <c:pt idx="273">
                  <c:v>11.5</c:v>
                </c:pt>
                <c:pt idx="274">
                  <c:v>11.5</c:v>
                </c:pt>
                <c:pt idx="275">
                  <c:v>11.5</c:v>
                </c:pt>
                <c:pt idx="276">
                  <c:v>11.5</c:v>
                </c:pt>
                <c:pt idx="277">
                  <c:v>11.5</c:v>
                </c:pt>
                <c:pt idx="278">
                  <c:v>11.5</c:v>
                </c:pt>
                <c:pt idx="279">
                  <c:v>11.5</c:v>
                </c:pt>
                <c:pt idx="280">
                  <c:v>11.5</c:v>
                </c:pt>
                <c:pt idx="281">
                  <c:v>11.5</c:v>
                </c:pt>
                <c:pt idx="282">
                  <c:v>11.5</c:v>
                </c:pt>
                <c:pt idx="283">
                  <c:v>11.5</c:v>
                </c:pt>
                <c:pt idx="284">
                  <c:v>11.5</c:v>
                </c:pt>
                <c:pt idx="285">
                  <c:v>11.5</c:v>
                </c:pt>
                <c:pt idx="286">
                  <c:v>11.5</c:v>
                </c:pt>
                <c:pt idx="287">
                  <c:v>11.5</c:v>
                </c:pt>
                <c:pt idx="288">
                  <c:v>11.5</c:v>
                </c:pt>
                <c:pt idx="289">
                  <c:v>11.5</c:v>
                </c:pt>
                <c:pt idx="290">
                  <c:v>11.5</c:v>
                </c:pt>
                <c:pt idx="291">
                  <c:v>11.5</c:v>
                </c:pt>
                <c:pt idx="292">
                  <c:v>11.5</c:v>
                </c:pt>
                <c:pt idx="293">
                  <c:v>11.5</c:v>
                </c:pt>
                <c:pt idx="294">
                  <c:v>11.5</c:v>
                </c:pt>
                <c:pt idx="295">
                  <c:v>11.5</c:v>
                </c:pt>
                <c:pt idx="296">
                  <c:v>11.5</c:v>
                </c:pt>
                <c:pt idx="297">
                  <c:v>11.5</c:v>
                </c:pt>
                <c:pt idx="298">
                  <c:v>11</c:v>
                </c:pt>
                <c:pt idx="299">
                  <c:v>11</c:v>
                </c:pt>
                <c:pt idx="300">
                  <c:v>11</c:v>
                </c:pt>
                <c:pt idx="301">
                  <c:v>11</c:v>
                </c:pt>
                <c:pt idx="302">
                  <c:v>11</c:v>
                </c:pt>
                <c:pt idx="303">
                  <c:v>11</c:v>
                </c:pt>
                <c:pt idx="304">
                  <c:v>11</c:v>
                </c:pt>
                <c:pt idx="305">
                  <c:v>11</c:v>
                </c:pt>
                <c:pt idx="306">
                  <c:v>11</c:v>
                </c:pt>
                <c:pt idx="307">
                  <c:v>11</c:v>
                </c:pt>
                <c:pt idx="308">
                  <c:v>11</c:v>
                </c:pt>
                <c:pt idx="309">
                  <c:v>11</c:v>
                </c:pt>
                <c:pt idx="310">
                  <c:v>11</c:v>
                </c:pt>
                <c:pt idx="311">
                  <c:v>11</c:v>
                </c:pt>
                <c:pt idx="312">
                  <c:v>11</c:v>
                </c:pt>
                <c:pt idx="313">
                  <c:v>11</c:v>
                </c:pt>
                <c:pt idx="314">
                  <c:v>11</c:v>
                </c:pt>
                <c:pt idx="315">
                  <c:v>11</c:v>
                </c:pt>
                <c:pt idx="316">
                  <c:v>11</c:v>
                </c:pt>
                <c:pt idx="317">
                  <c:v>11</c:v>
                </c:pt>
                <c:pt idx="318">
                  <c:v>11</c:v>
                </c:pt>
                <c:pt idx="319">
                  <c:v>11</c:v>
                </c:pt>
                <c:pt idx="320">
                  <c:v>11</c:v>
                </c:pt>
                <c:pt idx="321">
                  <c:v>11</c:v>
                </c:pt>
                <c:pt idx="322">
                  <c:v>11</c:v>
                </c:pt>
                <c:pt idx="323">
                  <c:v>11</c:v>
                </c:pt>
                <c:pt idx="324">
                  <c:v>11</c:v>
                </c:pt>
                <c:pt idx="325">
                  <c:v>11</c:v>
                </c:pt>
                <c:pt idx="326">
                  <c:v>11</c:v>
                </c:pt>
                <c:pt idx="327">
                  <c:v>11</c:v>
                </c:pt>
                <c:pt idx="328">
                  <c:v>11</c:v>
                </c:pt>
                <c:pt idx="329">
                  <c:v>11</c:v>
                </c:pt>
                <c:pt idx="330">
                  <c:v>11</c:v>
                </c:pt>
                <c:pt idx="331">
                  <c:v>11</c:v>
                </c:pt>
                <c:pt idx="332">
                  <c:v>11</c:v>
                </c:pt>
                <c:pt idx="333">
                  <c:v>11</c:v>
                </c:pt>
                <c:pt idx="334">
                  <c:v>11</c:v>
                </c:pt>
                <c:pt idx="335">
                  <c:v>11</c:v>
                </c:pt>
                <c:pt idx="336">
                  <c:v>11</c:v>
                </c:pt>
                <c:pt idx="337">
                  <c:v>11</c:v>
                </c:pt>
                <c:pt idx="338">
                  <c:v>11</c:v>
                </c:pt>
                <c:pt idx="339">
                  <c:v>11</c:v>
                </c:pt>
                <c:pt idx="340">
                  <c:v>11</c:v>
                </c:pt>
                <c:pt idx="341">
                  <c:v>11</c:v>
                </c:pt>
                <c:pt idx="342">
                  <c:v>11</c:v>
                </c:pt>
                <c:pt idx="343">
                  <c:v>11</c:v>
                </c:pt>
                <c:pt idx="344">
                  <c:v>11</c:v>
                </c:pt>
                <c:pt idx="345">
                  <c:v>11</c:v>
                </c:pt>
                <c:pt idx="346">
                  <c:v>11</c:v>
                </c:pt>
                <c:pt idx="347">
                  <c:v>11</c:v>
                </c:pt>
                <c:pt idx="348">
                  <c:v>11</c:v>
                </c:pt>
                <c:pt idx="349">
                  <c:v>11</c:v>
                </c:pt>
                <c:pt idx="350">
                  <c:v>11</c:v>
                </c:pt>
                <c:pt idx="351">
                  <c:v>11</c:v>
                </c:pt>
                <c:pt idx="352">
                  <c:v>11</c:v>
                </c:pt>
                <c:pt idx="353">
                  <c:v>11</c:v>
                </c:pt>
                <c:pt idx="354">
                  <c:v>11</c:v>
                </c:pt>
                <c:pt idx="355">
                  <c:v>11</c:v>
                </c:pt>
                <c:pt idx="356">
                  <c:v>11</c:v>
                </c:pt>
                <c:pt idx="357">
                  <c:v>11</c:v>
                </c:pt>
                <c:pt idx="358">
                  <c:v>11</c:v>
                </c:pt>
                <c:pt idx="359">
                  <c:v>11</c:v>
                </c:pt>
                <c:pt idx="360">
                  <c:v>11</c:v>
                </c:pt>
                <c:pt idx="361">
                  <c:v>11</c:v>
                </c:pt>
                <c:pt idx="362">
                  <c:v>11</c:v>
                </c:pt>
                <c:pt idx="363">
                  <c:v>10</c:v>
                </c:pt>
                <c:pt idx="364">
                  <c:v>10</c:v>
                </c:pt>
                <c:pt idx="365">
                  <c:v>10</c:v>
                </c:pt>
                <c:pt idx="366">
                  <c:v>10</c:v>
                </c:pt>
                <c:pt idx="367">
                  <c:v>10</c:v>
                </c:pt>
                <c:pt idx="368">
                  <c:v>10</c:v>
                </c:pt>
                <c:pt idx="369">
                  <c:v>10</c:v>
                </c:pt>
                <c:pt idx="370">
                  <c:v>10</c:v>
                </c:pt>
                <c:pt idx="371">
                  <c:v>10</c:v>
                </c:pt>
                <c:pt idx="372">
                  <c:v>10</c:v>
                </c:pt>
                <c:pt idx="373">
                  <c:v>10</c:v>
                </c:pt>
                <c:pt idx="374">
                  <c:v>10</c:v>
                </c:pt>
                <c:pt idx="375">
                  <c:v>10</c:v>
                </c:pt>
                <c:pt idx="376">
                  <c:v>10</c:v>
                </c:pt>
                <c:pt idx="377">
                  <c:v>10</c:v>
                </c:pt>
                <c:pt idx="378">
                  <c:v>10</c:v>
                </c:pt>
                <c:pt idx="379">
                  <c:v>10</c:v>
                </c:pt>
                <c:pt idx="380">
                  <c:v>10</c:v>
                </c:pt>
                <c:pt idx="381">
                  <c:v>10</c:v>
                </c:pt>
                <c:pt idx="382">
                  <c:v>10</c:v>
                </c:pt>
                <c:pt idx="383">
                  <c:v>10</c:v>
                </c:pt>
                <c:pt idx="384">
                  <c:v>10</c:v>
                </c:pt>
                <c:pt idx="385">
                  <c:v>10</c:v>
                </c:pt>
                <c:pt idx="386">
                  <c:v>10</c:v>
                </c:pt>
                <c:pt idx="387">
                  <c:v>10</c:v>
                </c:pt>
                <c:pt idx="388">
                  <c:v>10</c:v>
                </c:pt>
                <c:pt idx="389">
                  <c:v>10</c:v>
                </c:pt>
                <c:pt idx="390">
                  <c:v>10</c:v>
                </c:pt>
                <c:pt idx="391">
                  <c:v>10</c:v>
                </c:pt>
                <c:pt idx="392">
                  <c:v>10</c:v>
                </c:pt>
                <c:pt idx="393">
                  <c:v>10</c:v>
                </c:pt>
                <c:pt idx="394">
                  <c:v>10</c:v>
                </c:pt>
                <c:pt idx="395">
                  <c:v>10</c:v>
                </c:pt>
                <c:pt idx="396">
                  <c:v>10</c:v>
                </c:pt>
                <c:pt idx="397">
                  <c:v>10</c:v>
                </c:pt>
                <c:pt idx="398">
                  <c:v>10</c:v>
                </c:pt>
                <c:pt idx="399">
                  <c:v>10</c:v>
                </c:pt>
                <c:pt idx="400">
                  <c:v>10</c:v>
                </c:pt>
                <c:pt idx="401">
                  <c:v>10</c:v>
                </c:pt>
                <c:pt idx="402">
                  <c:v>10</c:v>
                </c:pt>
                <c:pt idx="403">
                  <c:v>10</c:v>
                </c:pt>
                <c:pt idx="404">
                  <c:v>10</c:v>
                </c:pt>
                <c:pt idx="405">
                  <c:v>10</c:v>
                </c:pt>
                <c:pt idx="406">
                  <c:v>10</c:v>
                </c:pt>
                <c:pt idx="407">
                  <c:v>10</c:v>
                </c:pt>
                <c:pt idx="408">
                  <c:v>10</c:v>
                </c:pt>
                <c:pt idx="409">
                  <c:v>10</c:v>
                </c:pt>
                <c:pt idx="410">
                  <c:v>10</c:v>
                </c:pt>
                <c:pt idx="411">
                  <c:v>10</c:v>
                </c:pt>
                <c:pt idx="412">
                  <c:v>10</c:v>
                </c:pt>
                <c:pt idx="413">
                  <c:v>10</c:v>
                </c:pt>
                <c:pt idx="414">
                  <c:v>10</c:v>
                </c:pt>
                <c:pt idx="415">
                  <c:v>10</c:v>
                </c:pt>
                <c:pt idx="416">
                  <c:v>10</c:v>
                </c:pt>
                <c:pt idx="417">
                  <c:v>10</c:v>
                </c:pt>
                <c:pt idx="418">
                  <c:v>10</c:v>
                </c:pt>
                <c:pt idx="419">
                  <c:v>10</c:v>
                </c:pt>
                <c:pt idx="420">
                  <c:v>10</c:v>
                </c:pt>
                <c:pt idx="421">
                  <c:v>10</c:v>
                </c:pt>
                <c:pt idx="422">
                  <c:v>10</c:v>
                </c:pt>
                <c:pt idx="423">
                  <c:v>10</c:v>
                </c:pt>
                <c:pt idx="424">
                  <c:v>10</c:v>
                </c:pt>
                <c:pt idx="425">
                  <c:v>10</c:v>
                </c:pt>
                <c:pt idx="426">
                  <c:v>10</c:v>
                </c:pt>
                <c:pt idx="427">
                  <c:v>10</c:v>
                </c:pt>
                <c:pt idx="428">
                  <c:v>10</c:v>
                </c:pt>
                <c:pt idx="429">
                  <c:v>10</c:v>
                </c:pt>
                <c:pt idx="430">
                  <c:v>10</c:v>
                </c:pt>
                <c:pt idx="431">
                  <c:v>10</c:v>
                </c:pt>
                <c:pt idx="432">
                  <c:v>9.5</c:v>
                </c:pt>
                <c:pt idx="433">
                  <c:v>9.5</c:v>
                </c:pt>
                <c:pt idx="434">
                  <c:v>9.5</c:v>
                </c:pt>
                <c:pt idx="435">
                  <c:v>9.5</c:v>
                </c:pt>
                <c:pt idx="436">
                  <c:v>9.5</c:v>
                </c:pt>
                <c:pt idx="437">
                  <c:v>9.5</c:v>
                </c:pt>
                <c:pt idx="438">
                  <c:v>9.5</c:v>
                </c:pt>
                <c:pt idx="439">
                  <c:v>9.5</c:v>
                </c:pt>
                <c:pt idx="440">
                  <c:v>9.5</c:v>
                </c:pt>
                <c:pt idx="441">
                  <c:v>9.5</c:v>
                </c:pt>
                <c:pt idx="442">
                  <c:v>9.5</c:v>
                </c:pt>
                <c:pt idx="443">
                  <c:v>9.5</c:v>
                </c:pt>
                <c:pt idx="444">
                  <c:v>9.5</c:v>
                </c:pt>
                <c:pt idx="445">
                  <c:v>9.5</c:v>
                </c:pt>
                <c:pt idx="446">
                  <c:v>9.5</c:v>
                </c:pt>
                <c:pt idx="447">
                  <c:v>9.5</c:v>
                </c:pt>
                <c:pt idx="448">
                  <c:v>9.5</c:v>
                </c:pt>
                <c:pt idx="449">
                  <c:v>9.5</c:v>
                </c:pt>
                <c:pt idx="450">
                  <c:v>9.5</c:v>
                </c:pt>
                <c:pt idx="451">
                  <c:v>9.5</c:v>
                </c:pt>
                <c:pt idx="452">
                  <c:v>9.5</c:v>
                </c:pt>
                <c:pt idx="453">
                  <c:v>9.5</c:v>
                </c:pt>
                <c:pt idx="454">
                  <c:v>9.5</c:v>
                </c:pt>
                <c:pt idx="455">
                  <c:v>9.5</c:v>
                </c:pt>
                <c:pt idx="456">
                  <c:v>9.5</c:v>
                </c:pt>
                <c:pt idx="457">
                  <c:v>9.5</c:v>
                </c:pt>
                <c:pt idx="458">
                  <c:v>9.5</c:v>
                </c:pt>
                <c:pt idx="459">
                  <c:v>9.5</c:v>
                </c:pt>
                <c:pt idx="460">
                  <c:v>9.5</c:v>
                </c:pt>
                <c:pt idx="461">
                  <c:v>9.5</c:v>
                </c:pt>
                <c:pt idx="462">
                  <c:v>9.5</c:v>
                </c:pt>
                <c:pt idx="463">
                  <c:v>9.5</c:v>
                </c:pt>
                <c:pt idx="464">
                  <c:v>9.5</c:v>
                </c:pt>
                <c:pt idx="465">
                  <c:v>9.5</c:v>
                </c:pt>
                <c:pt idx="466">
                  <c:v>9.5</c:v>
                </c:pt>
                <c:pt idx="467">
                  <c:v>9.5</c:v>
                </c:pt>
                <c:pt idx="468">
                  <c:v>9.5</c:v>
                </c:pt>
                <c:pt idx="469">
                  <c:v>9.5</c:v>
                </c:pt>
                <c:pt idx="470">
                  <c:v>9.5</c:v>
                </c:pt>
                <c:pt idx="471">
                  <c:v>9.5</c:v>
                </c:pt>
                <c:pt idx="472">
                  <c:v>9.5</c:v>
                </c:pt>
                <c:pt idx="473">
                  <c:v>9.5</c:v>
                </c:pt>
                <c:pt idx="474">
                  <c:v>9.5</c:v>
                </c:pt>
                <c:pt idx="475">
                  <c:v>9.5</c:v>
                </c:pt>
                <c:pt idx="476">
                  <c:v>9.5</c:v>
                </c:pt>
                <c:pt idx="477">
                  <c:v>9.5</c:v>
                </c:pt>
                <c:pt idx="478">
                  <c:v>9.5</c:v>
                </c:pt>
                <c:pt idx="479">
                  <c:v>9.5</c:v>
                </c:pt>
                <c:pt idx="480">
                  <c:v>9.5</c:v>
                </c:pt>
                <c:pt idx="481">
                  <c:v>9.5</c:v>
                </c:pt>
                <c:pt idx="482">
                  <c:v>9.5</c:v>
                </c:pt>
                <c:pt idx="483">
                  <c:v>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609-4388-B3D5-CA8D5141E73D}"/>
            </c:ext>
          </c:extLst>
        </c:ser>
        <c:ser>
          <c:idx val="3"/>
          <c:order val="1"/>
          <c:tx>
            <c:strRef>
              <c:f>'TONIA 06.01.2017'!$H$1</c:f>
              <c:strCache>
                <c:ptCount val="1"/>
                <c:pt idx="0">
                  <c:v>Ставка по операциям постоянного доступа по предоставлению ликвидности</c:v>
                </c:pt>
              </c:strCache>
            </c:strRef>
          </c:tx>
          <c:spPr>
            <a:ln w="31750">
              <a:solidFill>
                <a:srgbClr val="9C7C07"/>
              </a:solidFill>
              <a:prstDash val="sysDash"/>
            </a:ln>
          </c:spPr>
          <c:marker>
            <c:symbol val="none"/>
          </c:marker>
          <c:cat>
            <c:numRef>
              <c:f>'TONIA 06.01.2017'!$A$3:$A$486</c:f>
              <c:numCache>
                <c:formatCode>dd\.mm\.yy</c:formatCode>
                <c:ptCount val="484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</c:numCache>
            </c:numRef>
          </c:cat>
          <c:val>
            <c:numRef>
              <c:f>'TONIA 06.01.2017'!$H$3:$H$486</c:f>
              <c:numCache>
                <c:formatCode>General</c:formatCode>
                <c:ptCount val="484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17</c:v>
                </c:pt>
                <c:pt idx="17">
                  <c:v>17</c:v>
                </c:pt>
                <c:pt idx="18">
                  <c:v>17</c:v>
                </c:pt>
                <c:pt idx="19">
                  <c:v>17</c:v>
                </c:pt>
                <c:pt idx="20">
                  <c:v>17</c:v>
                </c:pt>
                <c:pt idx="21">
                  <c:v>17</c:v>
                </c:pt>
                <c:pt idx="22">
                  <c:v>17</c:v>
                </c:pt>
                <c:pt idx="23">
                  <c:v>17</c:v>
                </c:pt>
                <c:pt idx="24">
                  <c:v>17</c:v>
                </c:pt>
                <c:pt idx="25">
                  <c:v>17</c:v>
                </c:pt>
                <c:pt idx="26">
                  <c:v>17</c:v>
                </c:pt>
                <c:pt idx="27">
                  <c:v>17</c:v>
                </c:pt>
                <c:pt idx="28">
                  <c:v>17</c:v>
                </c:pt>
                <c:pt idx="29">
                  <c:v>17</c:v>
                </c:pt>
                <c:pt idx="30">
                  <c:v>17</c:v>
                </c:pt>
                <c:pt idx="31">
                  <c:v>17</c:v>
                </c:pt>
                <c:pt idx="32">
                  <c:v>17</c:v>
                </c:pt>
                <c:pt idx="33">
                  <c:v>17</c:v>
                </c:pt>
                <c:pt idx="34">
                  <c:v>17</c:v>
                </c:pt>
                <c:pt idx="35">
                  <c:v>17</c:v>
                </c:pt>
                <c:pt idx="36">
                  <c:v>17</c:v>
                </c:pt>
                <c:pt idx="37">
                  <c:v>17</c:v>
                </c:pt>
                <c:pt idx="38">
                  <c:v>17</c:v>
                </c:pt>
                <c:pt idx="39">
                  <c:v>17</c:v>
                </c:pt>
                <c:pt idx="40">
                  <c:v>17</c:v>
                </c:pt>
                <c:pt idx="41">
                  <c:v>17</c:v>
                </c:pt>
                <c:pt idx="42">
                  <c:v>17</c:v>
                </c:pt>
                <c:pt idx="43">
                  <c:v>17</c:v>
                </c:pt>
                <c:pt idx="44">
                  <c:v>17</c:v>
                </c:pt>
                <c:pt idx="45">
                  <c:v>17</c:v>
                </c:pt>
                <c:pt idx="46">
                  <c:v>17</c:v>
                </c:pt>
                <c:pt idx="47">
                  <c:v>17</c:v>
                </c:pt>
                <c:pt idx="103">
                  <c:v>19</c:v>
                </c:pt>
                <c:pt idx="104">
                  <c:v>19</c:v>
                </c:pt>
                <c:pt idx="105">
                  <c:v>19</c:v>
                </c:pt>
                <c:pt idx="106">
                  <c:v>19</c:v>
                </c:pt>
                <c:pt idx="107">
                  <c:v>19</c:v>
                </c:pt>
                <c:pt idx="108">
                  <c:v>19</c:v>
                </c:pt>
                <c:pt idx="109">
                  <c:v>19</c:v>
                </c:pt>
                <c:pt idx="110">
                  <c:v>19</c:v>
                </c:pt>
                <c:pt idx="111">
                  <c:v>19</c:v>
                </c:pt>
                <c:pt idx="112">
                  <c:v>19</c:v>
                </c:pt>
                <c:pt idx="113">
                  <c:v>19</c:v>
                </c:pt>
                <c:pt idx="114">
                  <c:v>19</c:v>
                </c:pt>
                <c:pt idx="115">
                  <c:v>19</c:v>
                </c:pt>
                <c:pt idx="116">
                  <c:v>19</c:v>
                </c:pt>
                <c:pt idx="117">
                  <c:v>19</c:v>
                </c:pt>
                <c:pt idx="118">
                  <c:v>19</c:v>
                </c:pt>
                <c:pt idx="119">
                  <c:v>19</c:v>
                </c:pt>
                <c:pt idx="120">
                  <c:v>19</c:v>
                </c:pt>
                <c:pt idx="121">
                  <c:v>19</c:v>
                </c:pt>
                <c:pt idx="122">
                  <c:v>19</c:v>
                </c:pt>
                <c:pt idx="123">
                  <c:v>19</c:v>
                </c:pt>
                <c:pt idx="124">
                  <c:v>19</c:v>
                </c:pt>
                <c:pt idx="125">
                  <c:v>19</c:v>
                </c:pt>
                <c:pt idx="126">
                  <c:v>19</c:v>
                </c:pt>
                <c:pt idx="127">
                  <c:v>19</c:v>
                </c:pt>
                <c:pt idx="128">
                  <c:v>19</c:v>
                </c:pt>
                <c:pt idx="129">
                  <c:v>19</c:v>
                </c:pt>
                <c:pt idx="130">
                  <c:v>19</c:v>
                </c:pt>
                <c:pt idx="131">
                  <c:v>19</c:v>
                </c:pt>
                <c:pt idx="132">
                  <c:v>19</c:v>
                </c:pt>
                <c:pt idx="133">
                  <c:v>19</c:v>
                </c:pt>
                <c:pt idx="134">
                  <c:v>19</c:v>
                </c:pt>
                <c:pt idx="135">
                  <c:v>19</c:v>
                </c:pt>
                <c:pt idx="136">
                  <c:v>19</c:v>
                </c:pt>
                <c:pt idx="137">
                  <c:v>19</c:v>
                </c:pt>
                <c:pt idx="138">
                  <c:v>19</c:v>
                </c:pt>
                <c:pt idx="139">
                  <c:v>19</c:v>
                </c:pt>
                <c:pt idx="140">
                  <c:v>19</c:v>
                </c:pt>
                <c:pt idx="141">
                  <c:v>19</c:v>
                </c:pt>
                <c:pt idx="142">
                  <c:v>19</c:v>
                </c:pt>
                <c:pt idx="143">
                  <c:v>19</c:v>
                </c:pt>
                <c:pt idx="144">
                  <c:v>19</c:v>
                </c:pt>
                <c:pt idx="145">
                  <c:v>19</c:v>
                </c:pt>
                <c:pt idx="146">
                  <c:v>19</c:v>
                </c:pt>
                <c:pt idx="147">
                  <c:v>19</c:v>
                </c:pt>
                <c:pt idx="148">
                  <c:v>19</c:v>
                </c:pt>
                <c:pt idx="149">
                  <c:v>19</c:v>
                </c:pt>
                <c:pt idx="150">
                  <c:v>19</c:v>
                </c:pt>
                <c:pt idx="151">
                  <c:v>19</c:v>
                </c:pt>
                <c:pt idx="152">
                  <c:v>19</c:v>
                </c:pt>
                <c:pt idx="153">
                  <c:v>19</c:v>
                </c:pt>
                <c:pt idx="154">
                  <c:v>19</c:v>
                </c:pt>
                <c:pt idx="155">
                  <c:v>19</c:v>
                </c:pt>
                <c:pt idx="156">
                  <c:v>19</c:v>
                </c:pt>
                <c:pt idx="157">
                  <c:v>19</c:v>
                </c:pt>
                <c:pt idx="158">
                  <c:v>19</c:v>
                </c:pt>
                <c:pt idx="159">
                  <c:v>19</c:v>
                </c:pt>
                <c:pt idx="160">
                  <c:v>19</c:v>
                </c:pt>
                <c:pt idx="161">
                  <c:v>19</c:v>
                </c:pt>
                <c:pt idx="162">
                  <c:v>19</c:v>
                </c:pt>
                <c:pt idx="163">
                  <c:v>19</c:v>
                </c:pt>
                <c:pt idx="164">
                  <c:v>19</c:v>
                </c:pt>
                <c:pt idx="165">
                  <c:v>19</c:v>
                </c:pt>
                <c:pt idx="166">
                  <c:v>16</c:v>
                </c:pt>
                <c:pt idx="167">
                  <c:v>16</c:v>
                </c:pt>
                <c:pt idx="168">
                  <c:v>16</c:v>
                </c:pt>
                <c:pt idx="169">
                  <c:v>16</c:v>
                </c:pt>
                <c:pt idx="170">
                  <c:v>16</c:v>
                </c:pt>
                <c:pt idx="171">
                  <c:v>16</c:v>
                </c:pt>
                <c:pt idx="172">
                  <c:v>16</c:v>
                </c:pt>
                <c:pt idx="173">
                  <c:v>16</c:v>
                </c:pt>
                <c:pt idx="174">
                  <c:v>16</c:v>
                </c:pt>
                <c:pt idx="175">
                  <c:v>16</c:v>
                </c:pt>
                <c:pt idx="176">
                  <c:v>16</c:v>
                </c:pt>
                <c:pt idx="177">
                  <c:v>16</c:v>
                </c:pt>
                <c:pt idx="178">
                  <c:v>16</c:v>
                </c:pt>
                <c:pt idx="179">
                  <c:v>16</c:v>
                </c:pt>
                <c:pt idx="180">
                  <c:v>16</c:v>
                </c:pt>
                <c:pt idx="181">
                  <c:v>16</c:v>
                </c:pt>
                <c:pt idx="182">
                  <c:v>16</c:v>
                </c:pt>
                <c:pt idx="183">
                  <c:v>16</c:v>
                </c:pt>
                <c:pt idx="184">
                  <c:v>16</c:v>
                </c:pt>
                <c:pt idx="185">
                  <c:v>16</c:v>
                </c:pt>
                <c:pt idx="186">
                  <c:v>16</c:v>
                </c:pt>
                <c:pt idx="187">
                  <c:v>16</c:v>
                </c:pt>
                <c:pt idx="188">
                  <c:v>16</c:v>
                </c:pt>
                <c:pt idx="189">
                  <c:v>16</c:v>
                </c:pt>
                <c:pt idx="190">
                  <c:v>16</c:v>
                </c:pt>
                <c:pt idx="191">
                  <c:v>16</c:v>
                </c:pt>
                <c:pt idx="192">
                  <c:v>16</c:v>
                </c:pt>
                <c:pt idx="193">
                  <c:v>16</c:v>
                </c:pt>
                <c:pt idx="194">
                  <c:v>16</c:v>
                </c:pt>
                <c:pt idx="195">
                  <c:v>16</c:v>
                </c:pt>
                <c:pt idx="196">
                  <c:v>16</c:v>
                </c:pt>
                <c:pt idx="197">
                  <c:v>16</c:v>
                </c:pt>
                <c:pt idx="198">
                  <c:v>16</c:v>
                </c:pt>
                <c:pt idx="199">
                  <c:v>16</c:v>
                </c:pt>
                <c:pt idx="200">
                  <c:v>16</c:v>
                </c:pt>
                <c:pt idx="201">
                  <c:v>16</c:v>
                </c:pt>
                <c:pt idx="202">
                  <c:v>16</c:v>
                </c:pt>
                <c:pt idx="203">
                  <c:v>16</c:v>
                </c:pt>
                <c:pt idx="204">
                  <c:v>16</c:v>
                </c:pt>
                <c:pt idx="205">
                  <c:v>16</c:v>
                </c:pt>
                <c:pt idx="206">
                  <c:v>16</c:v>
                </c:pt>
                <c:pt idx="207">
                  <c:v>16</c:v>
                </c:pt>
                <c:pt idx="208">
                  <c:v>16</c:v>
                </c:pt>
                <c:pt idx="209">
                  <c:v>14</c:v>
                </c:pt>
                <c:pt idx="210">
                  <c:v>14</c:v>
                </c:pt>
                <c:pt idx="211">
                  <c:v>14</c:v>
                </c:pt>
                <c:pt idx="212">
                  <c:v>14</c:v>
                </c:pt>
                <c:pt idx="213">
                  <c:v>14</c:v>
                </c:pt>
                <c:pt idx="214">
                  <c:v>14</c:v>
                </c:pt>
                <c:pt idx="215">
                  <c:v>14</c:v>
                </c:pt>
                <c:pt idx="216">
                  <c:v>14</c:v>
                </c:pt>
                <c:pt idx="217">
                  <c:v>14</c:v>
                </c:pt>
                <c:pt idx="218">
                  <c:v>14</c:v>
                </c:pt>
                <c:pt idx="219">
                  <c:v>14</c:v>
                </c:pt>
                <c:pt idx="220">
                  <c:v>14</c:v>
                </c:pt>
                <c:pt idx="221">
                  <c:v>14</c:v>
                </c:pt>
                <c:pt idx="222">
                  <c:v>14</c:v>
                </c:pt>
                <c:pt idx="223">
                  <c:v>14</c:v>
                </c:pt>
                <c:pt idx="224">
                  <c:v>14</c:v>
                </c:pt>
                <c:pt idx="225">
                  <c:v>14</c:v>
                </c:pt>
                <c:pt idx="226">
                  <c:v>14</c:v>
                </c:pt>
                <c:pt idx="227">
                  <c:v>14</c:v>
                </c:pt>
                <c:pt idx="228">
                  <c:v>14</c:v>
                </c:pt>
                <c:pt idx="229">
                  <c:v>14</c:v>
                </c:pt>
                <c:pt idx="230">
                  <c:v>14</c:v>
                </c:pt>
                <c:pt idx="231">
                  <c:v>14</c:v>
                </c:pt>
                <c:pt idx="232">
                  <c:v>14</c:v>
                </c:pt>
                <c:pt idx="233">
                  <c:v>14</c:v>
                </c:pt>
                <c:pt idx="234">
                  <c:v>14</c:v>
                </c:pt>
                <c:pt idx="235">
                  <c:v>14</c:v>
                </c:pt>
                <c:pt idx="236">
                  <c:v>14</c:v>
                </c:pt>
                <c:pt idx="237">
                  <c:v>14</c:v>
                </c:pt>
                <c:pt idx="238">
                  <c:v>14</c:v>
                </c:pt>
                <c:pt idx="239">
                  <c:v>14</c:v>
                </c:pt>
                <c:pt idx="240">
                  <c:v>14</c:v>
                </c:pt>
                <c:pt idx="241">
                  <c:v>14</c:v>
                </c:pt>
                <c:pt idx="242">
                  <c:v>14</c:v>
                </c:pt>
                <c:pt idx="243">
                  <c:v>14</c:v>
                </c:pt>
                <c:pt idx="244">
                  <c:v>14</c:v>
                </c:pt>
                <c:pt idx="245">
                  <c:v>14</c:v>
                </c:pt>
                <c:pt idx="246">
                  <c:v>14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14</c:v>
                </c:pt>
                <c:pt idx="251">
                  <c:v>14</c:v>
                </c:pt>
                <c:pt idx="252">
                  <c:v>14</c:v>
                </c:pt>
                <c:pt idx="253">
                  <c:v>14</c:v>
                </c:pt>
                <c:pt idx="254">
                  <c:v>14</c:v>
                </c:pt>
                <c:pt idx="255">
                  <c:v>14</c:v>
                </c:pt>
                <c:pt idx="256">
                  <c:v>14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14</c:v>
                </c:pt>
                <c:pt idx="261">
                  <c:v>14</c:v>
                </c:pt>
                <c:pt idx="262">
                  <c:v>14</c:v>
                </c:pt>
                <c:pt idx="263">
                  <c:v>14</c:v>
                </c:pt>
                <c:pt idx="264">
                  <c:v>14</c:v>
                </c:pt>
                <c:pt idx="265">
                  <c:v>14</c:v>
                </c:pt>
                <c:pt idx="266">
                  <c:v>14</c:v>
                </c:pt>
                <c:pt idx="267">
                  <c:v>14</c:v>
                </c:pt>
                <c:pt idx="268">
                  <c:v>13.5</c:v>
                </c:pt>
                <c:pt idx="269">
                  <c:v>13.5</c:v>
                </c:pt>
                <c:pt idx="270">
                  <c:v>13.5</c:v>
                </c:pt>
                <c:pt idx="271">
                  <c:v>13.5</c:v>
                </c:pt>
                <c:pt idx="272">
                  <c:v>13.5</c:v>
                </c:pt>
                <c:pt idx="273">
                  <c:v>13.5</c:v>
                </c:pt>
                <c:pt idx="274">
                  <c:v>13.5</c:v>
                </c:pt>
                <c:pt idx="275">
                  <c:v>13.5</c:v>
                </c:pt>
                <c:pt idx="276">
                  <c:v>13.5</c:v>
                </c:pt>
                <c:pt idx="277">
                  <c:v>13.5</c:v>
                </c:pt>
                <c:pt idx="278">
                  <c:v>13.5</c:v>
                </c:pt>
                <c:pt idx="279">
                  <c:v>13.5</c:v>
                </c:pt>
                <c:pt idx="280">
                  <c:v>13.5</c:v>
                </c:pt>
                <c:pt idx="281">
                  <c:v>13.5</c:v>
                </c:pt>
                <c:pt idx="282">
                  <c:v>13.5</c:v>
                </c:pt>
                <c:pt idx="283">
                  <c:v>13.5</c:v>
                </c:pt>
                <c:pt idx="284">
                  <c:v>13.5</c:v>
                </c:pt>
                <c:pt idx="285">
                  <c:v>13.5</c:v>
                </c:pt>
                <c:pt idx="286">
                  <c:v>13.5</c:v>
                </c:pt>
                <c:pt idx="287">
                  <c:v>13.5</c:v>
                </c:pt>
                <c:pt idx="288">
                  <c:v>13.5</c:v>
                </c:pt>
                <c:pt idx="289">
                  <c:v>13.5</c:v>
                </c:pt>
                <c:pt idx="290">
                  <c:v>13.5</c:v>
                </c:pt>
                <c:pt idx="291">
                  <c:v>13.5</c:v>
                </c:pt>
                <c:pt idx="292">
                  <c:v>13.5</c:v>
                </c:pt>
                <c:pt idx="293">
                  <c:v>13.5</c:v>
                </c:pt>
                <c:pt idx="294">
                  <c:v>13.5</c:v>
                </c:pt>
                <c:pt idx="295">
                  <c:v>13.5</c:v>
                </c:pt>
                <c:pt idx="296">
                  <c:v>13.5</c:v>
                </c:pt>
                <c:pt idx="297">
                  <c:v>13.5</c:v>
                </c:pt>
                <c:pt idx="298">
                  <c:v>13</c:v>
                </c:pt>
                <c:pt idx="299">
                  <c:v>13</c:v>
                </c:pt>
                <c:pt idx="300">
                  <c:v>13</c:v>
                </c:pt>
                <c:pt idx="301">
                  <c:v>13</c:v>
                </c:pt>
                <c:pt idx="302">
                  <c:v>13</c:v>
                </c:pt>
                <c:pt idx="303">
                  <c:v>13</c:v>
                </c:pt>
                <c:pt idx="304">
                  <c:v>13</c:v>
                </c:pt>
                <c:pt idx="305">
                  <c:v>13</c:v>
                </c:pt>
                <c:pt idx="306">
                  <c:v>13</c:v>
                </c:pt>
                <c:pt idx="307">
                  <c:v>13</c:v>
                </c:pt>
                <c:pt idx="308">
                  <c:v>13</c:v>
                </c:pt>
                <c:pt idx="309">
                  <c:v>13</c:v>
                </c:pt>
                <c:pt idx="310">
                  <c:v>13</c:v>
                </c:pt>
                <c:pt idx="311">
                  <c:v>13</c:v>
                </c:pt>
                <c:pt idx="312">
                  <c:v>13</c:v>
                </c:pt>
                <c:pt idx="313">
                  <c:v>13</c:v>
                </c:pt>
                <c:pt idx="314">
                  <c:v>13</c:v>
                </c:pt>
                <c:pt idx="315">
                  <c:v>13</c:v>
                </c:pt>
                <c:pt idx="316">
                  <c:v>13</c:v>
                </c:pt>
                <c:pt idx="317">
                  <c:v>13</c:v>
                </c:pt>
                <c:pt idx="318">
                  <c:v>13</c:v>
                </c:pt>
                <c:pt idx="319">
                  <c:v>13</c:v>
                </c:pt>
                <c:pt idx="320">
                  <c:v>13</c:v>
                </c:pt>
                <c:pt idx="321">
                  <c:v>13</c:v>
                </c:pt>
                <c:pt idx="322">
                  <c:v>13</c:v>
                </c:pt>
                <c:pt idx="323">
                  <c:v>13</c:v>
                </c:pt>
                <c:pt idx="324">
                  <c:v>13</c:v>
                </c:pt>
                <c:pt idx="325">
                  <c:v>13</c:v>
                </c:pt>
                <c:pt idx="326">
                  <c:v>13</c:v>
                </c:pt>
                <c:pt idx="327">
                  <c:v>13</c:v>
                </c:pt>
                <c:pt idx="328">
                  <c:v>13</c:v>
                </c:pt>
                <c:pt idx="329">
                  <c:v>13</c:v>
                </c:pt>
                <c:pt idx="330">
                  <c:v>13</c:v>
                </c:pt>
                <c:pt idx="331">
                  <c:v>13</c:v>
                </c:pt>
                <c:pt idx="332">
                  <c:v>13</c:v>
                </c:pt>
                <c:pt idx="333">
                  <c:v>13</c:v>
                </c:pt>
                <c:pt idx="334">
                  <c:v>13</c:v>
                </c:pt>
                <c:pt idx="335">
                  <c:v>13</c:v>
                </c:pt>
                <c:pt idx="336">
                  <c:v>13</c:v>
                </c:pt>
                <c:pt idx="337">
                  <c:v>13</c:v>
                </c:pt>
                <c:pt idx="338">
                  <c:v>13</c:v>
                </c:pt>
                <c:pt idx="339">
                  <c:v>13</c:v>
                </c:pt>
                <c:pt idx="340">
                  <c:v>13</c:v>
                </c:pt>
                <c:pt idx="341">
                  <c:v>13</c:v>
                </c:pt>
                <c:pt idx="342">
                  <c:v>13</c:v>
                </c:pt>
                <c:pt idx="343">
                  <c:v>13</c:v>
                </c:pt>
                <c:pt idx="344">
                  <c:v>13</c:v>
                </c:pt>
                <c:pt idx="345">
                  <c:v>13</c:v>
                </c:pt>
                <c:pt idx="346">
                  <c:v>13</c:v>
                </c:pt>
                <c:pt idx="347">
                  <c:v>13</c:v>
                </c:pt>
                <c:pt idx="348">
                  <c:v>13</c:v>
                </c:pt>
                <c:pt idx="349">
                  <c:v>13</c:v>
                </c:pt>
                <c:pt idx="350">
                  <c:v>13</c:v>
                </c:pt>
                <c:pt idx="351">
                  <c:v>13</c:v>
                </c:pt>
                <c:pt idx="352">
                  <c:v>13</c:v>
                </c:pt>
                <c:pt idx="353">
                  <c:v>13</c:v>
                </c:pt>
                <c:pt idx="354">
                  <c:v>13</c:v>
                </c:pt>
                <c:pt idx="355">
                  <c:v>13</c:v>
                </c:pt>
                <c:pt idx="356">
                  <c:v>13</c:v>
                </c:pt>
                <c:pt idx="357">
                  <c:v>13</c:v>
                </c:pt>
                <c:pt idx="358">
                  <c:v>13</c:v>
                </c:pt>
                <c:pt idx="359">
                  <c:v>13</c:v>
                </c:pt>
                <c:pt idx="360">
                  <c:v>13</c:v>
                </c:pt>
                <c:pt idx="361">
                  <c:v>13</c:v>
                </c:pt>
                <c:pt idx="362">
                  <c:v>13</c:v>
                </c:pt>
                <c:pt idx="363">
                  <c:v>12</c:v>
                </c:pt>
                <c:pt idx="364">
                  <c:v>12</c:v>
                </c:pt>
                <c:pt idx="365">
                  <c:v>12</c:v>
                </c:pt>
                <c:pt idx="366">
                  <c:v>12</c:v>
                </c:pt>
                <c:pt idx="367">
                  <c:v>12</c:v>
                </c:pt>
                <c:pt idx="368">
                  <c:v>12</c:v>
                </c:pt>
                <c:pt idx="369">
                  <c:v>12</c:v>
                </c:pt>
                <c:pt idx="370">
                  <c:v>12</c:v>
                </c:pt>
                <c:pt idx="371">
                  <c:v>12</c:v>
                </c:pt>
                <c:pt idx="372">
                  <c:v>12</c:v>
                </c:pt>
                <c:pt idx="373">
                  <c:v>12</c:v>
                </c:pt>
                <c:pt idx="374">
                  <c:v>12</c:v>
                </c:pt>
                <c:pt idx="375">
                  <c:v>12</c:v>
                </c:pt>
                <c:pt idx="376">
                  <c:v>12</c:v>
                </c:pt>
                <c:pt idx="377">
                  <c:v>12</c:v>
                </c:pt>
                <c:pt idx="378">
                  <c:v>12</c:v>
                </c:pt>
                <c:pt idx="379">
                  <c:v>12</c:v>
                </c:pt>
                <c:pt idx="380">
                  <c:v>12</c:v>
                </c:pt>
                <c:pt idx="381">
                  <c:v>12</c:v>
                </c:pt>
                <c:pt idx="382">
                  <c:v>12</c:v>
                </c:pt>
                <c:pt idx="383">
                  <c:v>12</c:v>
                </c:pt>
                <c:pt idx="384">
                  <c:v>12</c:v>
                </c:pt>
                <c:pt idx="385">
                  <c:v>12</c:v>
                </c:pt>
                <c:pt idx="386">
                  <c:v>12</c:v>
                </c:pt>
                <c:pt idx="387">
                  <c:v>12</c:v>
                </c:pt>
                <c:pt idx="388">
                  <c:v>12</c:v>
                </c:pt>
                <c:pt idx="389">
                  <c:v>12</c:v>
                </c:pt>
                <c:pt idx="390">
                  <c:v>12</c:v>
                </c:pt>
                <c:pt idx="391">
                  <c:v>12</c:v>
                </c:pt>
                <c:pt idx="392">
                  <c:v>12</c:v>
                </c:pt>
                <c:pt idx="393">
                  <c:v>12</c:v>
                </c:pt>
                <c:pt idx="394">
                  <c:v>12</c:v>
                </c:pt>
                <c:pt idx="395">
                  <c:v>12</c:v>
                </c:pt>
                <c:pt idx="396">
                  <c:v>12</c:v>
                </c:pt>
                <c:pt idx="397">
                  <c:v>12</c:v>
                </c:pt>
                <c:pt idx="398">
                  <c:v>12</c:v>
                </c:pt>
                <c:pt idx="399">
                  <c:v>12</c:v>
                </c:pt>
                <c:pt idx="400">
                  <c:v>12</c:v>
                </c:pt>
                <c:pt idx="401">
                  <c:v>12</c:v>
                </c:pt>
                <c:pt idx="402">
                  <c:v>12</c:v>
                </c:pt>
                <c:pt idx="403">
                  <c:v>12</c:v>
                </c:pt>
                <c:pt idx="404">
                  <c:v>12</c:v>
                </c:pt>
                <c:pt idx="405">
                  <c:v>12</c:v>
                </c:pt>
                <c:pt idx="406">
                  <c:v>12</c:v>
                </c:pt>
                <c:pt idx="407">
                  <c:v>12</c:v>
                </c:pt>
                <c:pt idx="408">
                  <c:v>12</c:v>
                </c:pt>
                <c:pt idx="409">
                  <c:v>12</c:v>
                </c:pt>
                <c:pt idx="410">
                  <c:v>12</c:v>
                </c:pt>
                <c:pt idx="411">
                  <c:v>12</c:v>
                </c:pt>
                <c:pt idx="412">
                  <c:v>12</c:v>
                </c:pt>
                <c:pt idx="413">
                  <c:v>12</c:v>
                </c:pt>
                <c:pt idx="414">
                  <c:v>12</c:v>
                </c:pt>
                <c:pt idx="415">
                  <c:v>12</c:v>
                </c:pt>
                <c:pt idx="416">
                  <c:v>12</c:v>
                </c:pt>
                <c:pt idx="417">
                  <c:v>12</c:v>
                </c:pt>
                <c:pt idx="418">
                  <c:v>12</c:v>
                </c:pt>
                <c:pt idx="419">
                  <c:v>12</c:v>
                </c:pt>
                <c:pt idx="420">
                  <c:v>12</c:v>
                </c:pt>
                <c:pt idx="421">
                  <c:v>12</c:v>
                </c:pt>
                <c:pt idx="422">
                  <c:v>12</c:v>
                </c:pt>
                <c:pt idx="423">
                  <c:v>12</c:v>
                </c:pt>
                <c:pt idx="424">
                  <c:v>12</c:v>
                </c:pt>
                <c:pt idx="425">
                  <c:v>12</c:v>
                </c:pt>
                <c:pt idx="426">
                  <c:v>12</c:v>
                </c:pt>
                <c:pt idx="427">
                  <c:v>12</c:v>
                </c:pt>
                <c:pt idx="428">
                  <c:v>12</c:v>
                </c:pt>
                <c:pt idx="429">
                  <c:v>12</c:v>
                </c:pt>
                <c:pt idx="430">
                  <c:v>12</c:v>
                </c:pt>
                <c:pt idx="431">
                  <c:v>12</c:v>
                </c:pt>
                <c:pt idx="432">
                  <c:v>11.5</c:v>
                </c:pt>
                <c:pt idx="433">
                  <c:v>11.5</c:v>
                </c:pt>
                <c:pt idx="434">
                  <c:v>11.5</c:v>
                </c:pt>
                <c:pt idx="435">
                  <c:v>11.5</c:v>
                </c:pt>
                <c:pt idx="436">
                  <c:v>11.5</c:v>
                </c:pt>
                <c:pt idx="437">
                  <c:v>11.5</c:v>
                </c:pt>
                <c:pt idx="438">
                  <c:v>11.5</c:v>
                </c:pt>
                <c:pt idx="439">
                  <c:v>11.5</c:v>
                </c:pt>
                <c:pt idx="440">
                  <c:v>11.5</c:v>
                </c:pt>
                <c:pt idx="441">
                  <c:v>11.5</c:v>
                </c:pt>
                <c:pt idx="442">
                  <c:v>11.5</c:v>
                </c:pt>
                <c:pt idx="443">
                  <c:v>11.5</c:v>
                </c:pt>
                <c:pt idx="444">
                  <c:v>11.5</c:v>
                </c:pt>
                <c:pt idx="445">
                  <c:v>11.5</c:v>
                </c:pt>
                <c:pt idx="446">
                  <c:v>11.5</c:v>
                </c:pt>
                <c:pt idx="447">
                  <c:v>11.5</c:v>
                </c:pt>
                <c:pt idx="448">
                  <c:v>11.5</c:v>
                </c:pt>
                <c:pt idx="449">
                  <c:v>11.5</c:v>
                </c:pt>
                <c:pt idx="450">
                  <c:v>11.5</c:v>
                </c:pt>
                <c:pt idx="451">
                  <c:v>11.5</c:v>
                </c:pt>
                <c:pt idx="452">
                  <c:v>11.5</c:v>
                </c:pt>
                <c:pt idx="453">
                  <c:v>11.5</c:v>
                </c:pt>
                <c:pt idx="454">
                  <c:v>11.5</c:v>
                </c:pt>
                <c:pt idx="455">
                  <c:v>11.5</c:v>
                </c:pt>
                <c:pt idx="456">
                  <c:v>11.5</c:v>
                </c:pt>
                <c:pt idx="457">
                  <c:v>11.5</c:v>
                </c:pt>
                <c:pt idx="458">
                  <c:v>11.5</c:v>
                </c:pt>
                <c:pt idx="459">
                  <c:v>11.5</c:v>
                </c:pt>
                <c:pt idx="460">
                  <c:v>11.5</c:v>
                </c:pt>
                <c:pt idx="461">
                  <c:v>11.5</c:v>
                </c:pt>
                <c:pt idx="462">
                  <c:v>11.5</c:v>
                </c:pt>
                <c:pt idx="463">
                  <c:v>11.5</c:v>
                </c:pt>
                <c:pt idx="464">
                  <c:v>11.5</c:v>
                </c:pt>
                <c:pt idx="465">
                  <c:v>11.5</c:v>
                </c:pt>
                <c:pt idx="466">
                  <c:v>11.5</c:v>
                </c:pt>
                <c:pt idx="467">
                  <c:v>11.5</c:v>
                </c:pt>
                <c:pt idx="468">
                  <c:v>11.5</c:v>
                </c:pt>
                <c:pt idx="469">
                  <c:v>11.5</c:v>
                </c:pt>
                <c:pt idx="470">
                  <c:v>11.5</c:v>
                </c:pt>
                <c:pt idx="471">
                  <c:v>11.5</c:v>
                </c:pt>
                <c:pt idx="472">
                  <c:v>11.5</c:v>
                </c:pt>
                <c:pt idx="473">
                  <c:v>11.5</c:v>
                </c:pt>
                <c:pt idx="474">
                  <c:v>11.5</c:v>
                </c:pt>
                <c:pt idx="475">
                  <c:v>11.5</c:v>
                </c:pt>
                <c:pt idx="476">
                  <c:v>11.5</c:v>
                </c:pt>
                <c:pt idx="477">
                  <c:v>11.5</c:v>
                </c:pt>
                <c:pt idx="478">
                  <c:v>11.5</c:v>
                </c:pt>
                <c:pt idx="479">
                  <c:v>11.5</c:v>
                </c:pt>
                <c:pt idx="480">
                  <c:v>11.5</c:v>
                </c:pt>
                <c:pt idx="481">
                  <c:v>11.5</c:v>
                </c:pt>
                <c:pt idx="482">
                  <c:v>11.5</c:v>
                </c:pt>
                <c:pt idx="483">
                  <c:v>11.5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609-4388-B3D5-CA8D5141E73D}"/>
            </c:ext>
          </c:extLst>
        </c:ser>
        <c:ser>
          <c:idx val="0"/>
          <c:order val="2"/>
          <c:tx>
            <c:v>TONIA</c:v>
          </c:tx>
          <c:spPr>
            <a:ln w="22225">
              <a:solidFill>
                <a:srgbClr val="166F43"/>
              </a:solidFill>
            </a:ln>
          </c:spPr>
          <c:marker>
            <c:symbol val="none"/>
          </c:marker>
          <c:cat>
            <c:numRef>
              <c:f>'TONIA 06.01.2017'!$A$3:$A$486</c:f>
              <c:numCache>
                <c:formatCode>dd\.mm\.yy</c:formatCode>
                <c:ptCount val="484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</c:numCache>
            </c:numRef>
          </c:cat>
          <c:val>
            <c:numRef>
              <c:f>'TONIA 06.01.2017'!$E$3:$E$486</c:f>
              <c:numCache>
                <c:formatCode>General</c:formatCode>
                <c:ptCount val="484"/>
                <c:pt idx="0">
                  <c:v>13.657335</c:v>
                </c:pt>
                <c:pt idx="1">
                  <c:v>12.501481999999999</c:v>
                </c:pt>
                <c:pt idx="2">
                  <c:v>10.378581000000001</c:v>
                </c:pt>
                <c:pt idx="3">
                  <c:v>6.7718350000000003</c:v>
                </c:pt>
                <c:pt idx="4">
                  <c:v>6.9186649999999998</c:v>
                </c:pt>
                <c:pt idx="5">
                  <c:v>7.3027509999999998</c:v>
                </c:pt>
                <c:pt idx="6">
                  <c:v>10.218792000000001</c:v>
                </c:pt>
                <c:pt idx="7">
                  <c:v>11.323736</c:v>
                </c:pt>
                <c:pt idx="8">
                  <c:v>9.9267400000000006</c:v>
                </c:pt>
                <c:pt idx="9">
                  <c:v>12.107727000000001</c:v>
                </c:pt>
                <c:pt idx="10">
                  <c:v>15.733885000000001</c:v>
                </c:pt>
                <c:pt idx="11">
                  <c:v>13.714060999999999</c:v>
                </c:pt>
                <c:pt idx="12">
                  <c:v>14.883629000000001</c:v>
                </c:pt>
                <c:pt idx="13">
                  <c:v>15.662271</c:v>
                </c:pt>
                <c:pt idx="14">
                  <c:v>16.215495000000001</c:v>
                </c:pt>
                <c:pt idx="15">
                  <c:v>16.892081999999998</c:v>
                </c:pt>
                <c:pt idx="16">
                  <c:v>16.872707999999999</c:v>
                </c:pt>
                <c:pt idx="17">
                  <c:v>16.894660999999999</c:v>
                </c:pt>
                <c:pt idx="18">
                  <c:v>16.983620999999999</c:v>
                </c:pt>
                <c:pt idx="19">
                  <c:v>16.962212999999998</c:v>
                </c:pt>
                <c:pt idx="20">
                  <c:v>16.954611</c:v>
                </c:pt>
                <c:pt idx="21">
                  <c:v>16.957398999999999</c:v>
                </c:pt>
                <c:pt idx="22">
                  <c:v>16.532435</c:v>
                </c:pt>
                <c:pt idx="23">
                  <c:v>16.731452999999998</c:v>
                </c:pt>
                <c:pt idx="24">
                  <c:v>16.819991999999999</c:v>
                </c:pt>
                <c:pt idx="25">
                  <c:v>16.812797</c:v>
                </c:pt>
                <c:pt idx="26">
                  <c:v>16.917618999999998</c:v>
                </c:pt>
                <c:pt idx="27">
                  <c:v>16.958473999999999</c:v>
                </c:pt>
                <c:pt idx="28">
                  <c:v>16.976851</c:v>
                </c:pt>
                <c:pt idx="29">
                  <c:v>16.582042000000001</c:v>
                </c:pt>
                <c:pt idx="30">
                  <c:v>16.369796000000001</c:v>
                </c:pt>
                <c:pt idx="31">
                  <c:v>16.326627999999999</c:v>
                </c:pt>
                <c:pt idx="32">
                  <c:v>16.203773000000002</c:v>
                </c:pt>
                <c:pt idx="33">
                  <c:v>16.167552000000001</c:v>
                </c:pt>
                <c:pt idx="34">
                  <c:v>16.375581</c:v>
                </c:pt>
                <c:pt idx="35">
                  <c:v>16.471408</c:v>
                </c:pt>
                <c:pt idx="36">
                  <c:v>16.391138999999999</c:v>
                </c:pt>
                <c:pt idx="37">
                  <c:v>16.535762999999999</c:v>
                </c:pt>
                <c:pt idx="38">
                  <c:v>16.887136999999999</c:v>
                </c:pt>
                <c:pt idx="39">
                  <c:v>16.832794</c:v>
                </c:pt>
                <c:pt idx="40">
                  <c:v>16.471498</c:v>
                </c:pt>
                <c:pt idx="41">
                  <c:v>16.276641999999999</c:v>
                </c:pt>
                <c:pt idx="42">
                  <c:v>16.078220999999999</c:v>
                </c:pt>
                <c:pt idx="43">
                  <c:v>16.061302000000001</c:v>
                </c:pt>
                <c:pt idx="44">
                  <c:v>16.108440999999999</c:v>
                </c:pt>
                <c:pt idx="45">
                  <c:v>16.079476</c:v>
                </c:pt>
                <c:pt idx="46">
                  <c:v>16.596368999999999</c:v>
                </c:pt>
                <c:pt idx="47">
                  <c:v>50.345936999999999</c:v>
                </c:pt>
                <c:pt idx="48">
                  <c:v>37.806159999999998</c:v>
                </c:pt>
                <c:pt idx="49">
                  <c:v>22.392430000000001</c:v>
                </c:pt>
                <c:pt idx="50">
                  <c:v>12.098234</c:v>
                </c:pt>
                <c:pt idx="51">
                  <c:v>10.219046000000001</c:v>
                </c:pt>
                <c:pt idx="52">
                  <c:v>23.438271</c:v>
                </c:pt>
                <c:pt idx="53">
                  <c:v>56.585161999999997</c:v>
                </c:pt>
                <c:pt idx="54">
                  <c:v>26.016037000000001</c:v>
                </c:pt>
                <c:pt idx="55">
                  <c:v>14.30081</c:v>
                </c:pt>
                <c:pt idx="56">
                  <c:v>14.341269</c:v>
                </c:pt>
                <c:pt idx="57">
                  <c:v>13.054551</c:v>
                </c:pt>
                <c:pt idx="58">
                  <c:v>21.610845000000001</c:v>
                </c:pt>
                <c:pt idx="59">
                  <c:v>29.321190000000001</c:v>
                </c:pt>
                <c:pt idx="60">
                  <c:v>26.939682000000001</c:v>
                </c:pt>
                <c:pt idx="61">
                  <c:v>15.860194999999999</c:v>
                </c:pt>
                <c:pt idx="62">
                  <c:v>24.245162000000001</c:v>
                </c:pt>
                <c:pt idx="63">
                  <c:v>29.372938999999999</c:v>
                </c:pt>
                <c:pt idx="64">
                  <c:v>25.558907000000001</c:v>
                </c:pt>
                <c:pt idx="65">
                  <c:v>15.625565999999999</c:v>
                </c:pt>
                <c:pt idx="66">
                  <c:v>12.06209</c:v>
                </c:pt>
                <c:pt idx="67">
                  <c:v>12.056176000000001</c:v>
                </c:pt>
                <c:pt idx="68">
                  <c:v>11.959921</c:v>
                </c:pt>
                <c:pt idx="69">
                  <c:v>12.204097000000001</c:v>
                </c:pt>
                <c:pt idx="70">
                  <c:v>14.060491000000001</c:v>
                </c:pt>
                <c:pt idx="71">
                  <c:v>13.469942</c:v>
                </c:pt>
                <c:pt idx="72">
                  <c:v>38.211827</c:v>
                </c:pt>
                <c:pt idx="73">
                  <c:v>123.83519699999999</c:v>
                </c:pt>
                <c:pt idx="74">
                  <c:v>228.81674899999999</c:v>
                </c:pt>
                <c:pt idx="75">
                  <c:v>317.95328499999999</c:v>
                </c:pt>
                <c:pt idx="76">
                  <c:v>162.379796</c:v>
                </c:pt>
                <c:pt idx="77">
                  <c:v>34.198523000000002</c:v>
                </c:pt>
                <c:pt idx="78">
                  <c:v>59.047812</c:v>
                </c:pt>
                <c:pt idx="79">
                  <c:v>70.046581000000003</c:v>
                </c:pt>
                <c:pt idx="80">
                  <c:v>70.355804000000006</c:v>
                </c:pt>
                <c:pt idx="81">
                  <c:v>71.942694000000003</c:v>
                </c:pt>
                <c:pt idx="82">
                  <c:v>79.186330999999996</c:v>
                </c:pt>
                <c:pt idx="83">
                  <c:v>75.924712</c:v>
                </c:pt>
                <c:pt idx="84">
                  <c:v>79.037284</c:v>
                </c:pt>
                <c:pt idx="85">
                  <c:v>72.506223000000006</c:v>
                </c:pt>
                <c:pt idx="86">
                  <c:v>69.904509000000004</c:v>
                </c:pt>
                <c:pt idx="87">
                  <c:v>59.910103999999997</c:v>
                </c:pt>
                <c:pt idx="88">
                  <c:v>59.935265999999999</c:v>
                </c:pt>
                <c:pt idx="89">
                  <c:v>59.908135000000001</c:v>
                </c:pt>
                <c:pt idx="90">
                  <c:v>49.860571999999998</c:v>
                </c:pt>
                <c:pt idx="91">
                  <c:v>49.931651000000002</c:v>
                </c:pt>
                <c:pt idx="92">
                  <c:v>39.844853825408428</c:v>
                </c:pt>
                <c:pt idx="93">
                  <c:v>39.884458207035259</c:v>
                </c:pt>
                <c:pt idx="94">
                  <c:v>39.502467502549379</c:v>
                </c:pt>
                <c:pt idx="95">
                  <c:v>29.951940773469182</c:v>
                </c:pt>
                <c:pt idx="96">
                  <c:v>29.937946304939999</c:v>
                </c:pt>
                <c:pt idx="97">
                  <c:v>29.963378667387389</c:v>
                </c:pt>
                <c:pt idx="98">
                  <c:v>29.984246599946889</c:v>
                </c:pt>
                <c:pt idx="99">
                  <c:v>29.975351669123476</c:v>
                </c:pt>
                <c:pt idx="100">
                  <c:v>24.649894027243182</c:v>
                </c:pt>
                <c:pt idx="101">
                  <c:v>24.646150010606757</c:v>
                </c:pt>
                <c:pt idx="102" formatCode="0\,0">
                  <c:v>23.413941999999999</c:v>
                </c:pt>
                <c:pt idx="103" formatCode="0\,0">
                  <c:v>18.618012</c:v>
                </c:pt>
                <c:pt idx="104" formatCode="0\,0">
                  <c:v>18.455727</c:v>
                </c:pt>
                <c:pt idx="105" formatCode="0\,0">
                  <c:v>18.111958000000001</c:v>
                </c:pt>
                <c:pt idx="106" formatCode="0\,0">
                  <c:v>18.643799999999999</c:v>
                </c:pt>
                <c:pt idx="107" formatCode="0\,0">
                  <c:v>16.519355000000001</c:v>
                </c:pt>
                <c:pt idx="108" formatCode="0\,0">
                  <c:v>15.158480000000001</c:v>
                </c:pt>
                <c:pt idx="109" formatCode="0\,0">
                  <c:v>15.005865</c:v>
                </c:pt>
                <c:pt idx="110" formatCode="0\,0">
                  <c:v>15.004127</c:v>
                </c:pt>
                <c:pt idx="111" formatCode="0\,0">
                  <c:v>15.001621</c:v>
                </c:pt>
                <c:pt idx="112" formatCode="0\,0">
                  <c:v>15.000260000000001</c:v>
                </c:pt>
                <c:pt idx="113" formatCode="0\,0">
                  <c:v>15.002666</c:v>
                </c:pt>
                <c:pt idx="114" formatCode="0\,0">
                  <c:v>15.008229</c:v>
                </c:pt>
                <c:pt idx="115" formatCode="0\,0">
                  <c:v>15.000012</c:v>
                </c:pt>
                <c:pt idx="116" formatCode="0\,0">
                  <c:v>15.000012</c:v>
                </c:pt>
                <c:pt idx="117" formatCode="0\,0">
                  <c:v>15.000939000000001</c:v>
                </c:pt>
                <c:pt idx="118" formatCode="0\,0">
                  <c:v>15.001086000000001</c:v>
                </c:pt>
                <c:pt idx="119" formatCode="0\,0">
                  <c:v>15.001156</c:v>
                </c:pt>
                <c:pt idx="120" formatCode="0\,0">
                  <c:v>15.000021</c:v>
                </c:pt>
                <c:pt idx="121" formatCode="0\,0">
                  <c:v>15.000023000000001</c:v>
                </c:pt>
                <c:pt idx="122" formatCode="0\,0">
                  <c:v>14.999613999999999</c:v>
                </c:pt>
                <c:pt idx="123" formatCode="0\,0">
                  <c:v>15.000023000000001</c:v>
                </c:pt>
                <c:pt idx="124" formatCode="0\,0">
                  <c:v>15.000024</c:v>
                </c:pt>
                <c:pt idx="125" formatCode="0\,0">
                  <c:v>15.000019</c:v>
                </c:pt>
                <c:pt idx="126" formatCode="0\,0">
                  <c:v>15.000026</c:v>
                </c:pt>
                <c:pt idx="127" formatCode="0\,0">
                  <c:v>15.000012999999999</c:v>
                </c:pt>
                <c:pt idx="128" formatCode="0\,0">
                  <c:v>15.000014999999999</c:v>
                </c:pt>
                <c:pt idx="129" formatCode="0\,0">
                  <c:v>15.000071999999999</c:v>
                </c:pt>
                <c:pt idx="130" formatCode="0\,0">
                  <c:v>15.000028</c:v>
                </c:pt>
                <c:pt idx="131" formatCode="0\,0">
                  <c:v>15.000021</c:v>
                </c:pt>
                <c:pt idx="132" formatCode="0\,0">
                  <c:v>15.000031999999999</c:v>
                </c:pt>
                <c:pt idx="133" formatCode="0\,0">
                  <c:v>15.00001</c:v>
                </c:pt>
                <c:pt idx="134" formatCode="0\,0">
                  <c:v>15.000012</c:v>
                </c:pt>
                <c:pt idx="135" formatCode="0\,0">
                  <c:v>15.000021</c:v>
                </c:pt>
                <c:pt idx="136" formatCode="0\,0">
                  <c:v>15.000009</c:v>
                </c:pt>
                <c:pt idx="137" formatCode="0\,0">
                  <c:v>15.000392</c:v>
                </c:pt>
                <c:pt idx="138" formatCode="0\,0">
                  <c:v>15.000009</c:v>
                </c:pt>
                <c:pt idx="139" formatCode="0\,0">
                  <c:v>15.001791000000001</c:v>
                </c:pt>
                <c:pt idx="140" formatCode="0\,0">
                  <c:v>15.000002</c:v>
                </c:pt>
                <c:pt idx="141" formatCode="0\,0">
                  <c:v>14.97828</c:v>
                </c:pt>
                <c:pt idx="142" formatCode="0\,0">
                  <c:v>14.99574</c:v>
                </c:pt>
                <c:pt idx="143" formatCode="0\,0">
                  <c:v>14.997697000000001</c:v>
                </c:pt>
                <c:pt idx="144" formatCode="0\,0">
                  <c:v>15.000007</c:v>
                </c:pt>
                <c:pt idx="145" formatCode="0\,0">
                  <c:v>15.000005</c:v>
                </c:pt>
                <c:pt idx="146" formatCode="0\,0">
                  <c:v>15.000014999999999</c:v>
                </c:pt>
                <c:pt idx="147" formatCode="0\,0">
                  <c:v>15.004770000000001</c:v>
                </c:pt>
                <c:pt idx="148" formatCode="0\,0">
                  <c:v>15.037224</c:v>
                </c:pt>
                <c:pt idx="149" formatCode="0\,0">
                  <c:v>15.000014</c:v>
                </c:pt>
                <c:pt idx="150" formatCode="0\,0">
                  <c:v>15.000854</c:v>
                </c:pt>
                <c:pt idx="151" formatCode="0\,0">
                  <c:v>15.003136</c:v>
                </c:pt>
                <c:pt idx="152" formatCode="0\,0">
                  <c:v>15.000006000000001</c:v>
                </c:pt>
                <c:pt idx="153" formatCode="0\,0">
                  <c:v>15.000363</c:v>
                </c:pt>
                <c:pt idx="154" formatCode="0\,0">
                  <c:v>15.004592000000001</c:v>
                </c:pt>
                <c:pt idx="155" formatCode="0\,0">
                  <c:v>15.00455</c:v>
                </c:pt>
                <c:pt idx="156" formatCode="0\,0">
                  <c:v>15.000195</c:v>
                </c:pt>
                <c:pt idx="157" formatCode="0\,0">
                  <c:v>15.000302</c:v>
                </c:pt>
                <c:pt idx="158" formatCode="0\,0">
                  <c:v>15.020251999999999</c:v>
                </c:pt>
                <c:pt idx="159" formatCode="0\,0">
                  <c:v>15.000016</c:v>
                </c:pt>
                <c:pt idx="160" formatCode="0\,0">
                  <c:v>15.000016</c:v>
                </c:pt>
                <c:pt idx="161" formatCode="0\,0">
                  <c:v>15.013109</c:v>
                </c:pt>
                <c:pt idx="162" formatCode="0\,0">
                  <c:v>15.000356</c:v>
                </c:pt>
                <c:pt idx="163" formatCode="0\,0">
                  <c:v>15.000004000000001</c:v>
                </c:pt>
                <c:pt idx="164" formatCode="0\,0">
                  <c:v>15.000004000000001</c:v>
                </c:pt>
                <c:pt idx="165" formatCode="0\,0">
                  <c:v>15.000006000000001</c:v>
                </c:pt>
                <c:pt idx="166" formatCode="0\,0">
                  <c:v>14.001683999999999</c:v>
                </c:pt>
                <c:pt idx="167" formatCode="0\,0">
                  <c:v>14.001246</c:v>
                </c:pt>
                <c:pt idx="168" formatCode="0\,0">
                  <c:v>13.594993000000001</c:v>
                </c:pt>
                <c:pt idx="169" formatCode="0\,0">
                  <c:v>14.000016</c:v>
                </c:pt>
                <c:pt idx="170" formatCode="0\,0">
                  <c:v>14.000718000000001</c:v>
                </c:pt>
                <c:pt idx="171" formatCode="0\,0">
                  <c:v>14.000475</c:v>
                </c:pt>
                <c:pt idx="172" formatCode="0\,0">
                  <c:v>14.005584000000001</c:v>
                </c:pt>
                <c:pt idx="173" formatCode="0\,0">
                  <c:v>14.000195</c:v>
                </c:pt>
                <c:pt idx="174" formatCode="0\,0">
                  <c:v>14.001823999999999</c:v>
                </c:pt>
                <c:pt idx="175" formatCode="0\,0">
                  <c:v>14.001666999999999</c:v>
                </c:pt>
                <c:pt idx="176" formatCode="0\,0">
                  <c:v>14.008825</c:v>
                </c:pt>
                <c:pt idx="177" formatCode="0\,0">
                  <c:v>14.017454000000001</c:v>
                </c:pt>
                <c:pt idx="178" formatCode="0\,0">
                  <c:v>14.003995</c:v>
                </c:pt>
                <c:pt idx="179" formatCode="0\,0">
                  <c:v>14.000012999999999</c:v>
                </c:pt>
                <c:pt idx="180" formatCode="0\,0">
                  <c:v>14.000168</c:v>
                </c:pt>
                <c:pt idx="181" formatCode="0\,0">
                  <c:v>14.002424</c:v>
                </c:pt>
                <c:pt idx="182" formatCode="0\,0">
                  <c:v>14.000022</c:v>
                </c:pt>
                <c:pt idx="183" formatCode="0\,0">
                  <c:v>14.000059</c:v>
                </c:pt>
                <c:pt idx="184" formatCode="0\,0">
                  <c:v>14.000009</c:v>
                </c:pt>
                <c:pt idx="185" formatCode="0\,0">
                  <c:v>14.000007999999999</c:v>
                </c:pt>
                <c:pt idx="186" formatCode="0\,0">
                  <c:v>14.000003</c:v>
                </c:pt>
                <c:pt idx="187" formatCode="0\,0">
                  <c:v>14.000007</c:v>
                </c:pt>
                <c:pt idx="188" formatCode="0\,0">
                  <c:v>14.000007999999999</c:v>
                </c:pt>
                <c:pt idx="189" formatCode="0\,0">
                  <c:v>13.996</c:v>
                </c:pt>
                <c:pt idx="190" formatCode="0\,0">
                  <c:v>13.930778</c:v>
                </c:pt>
                <c:pt idx="191" formatCode="0\,0">
                  <c:v>14.000002</c:v>
                </c:pt>
                <c:pt idx="192" formatCode="0\,0">
                  <c:v>14.000019</c:v>
                </c:pt>
                <c:pt idx="193" formatCode="0\,0">
                  <c:v>14.001562</c:v>
                </c:pt>
                <c:pt idx="194" formatCode="0\,0">
                  <c:v>14.006513999999999</c:v>
                </c:pt>
                <c:pt idx="195" formatCode="0\,0">
                  <c:v>14.001682000000001</c:v>
                </c:pt>
                <c:pt idx="196" formatCode="0\,0">
                  <c:v>14.000947999999999</c:v>
                </c:pt>
                <c:pt idx="197" formatCode="0\,0">
                  <c:v>14.000035</c:v>
                </c:pt>
                <c:pt idx="198" formatCode="0\,0">
                  <c:v>14.002808</c:v>
                </c:pt>
                <c:pt idx="199" formatCode="0\,0">
                  <c:v>14.014681</c:v>
                </c:pt>
                <c:pt idx="200" formatCode="0\,0">
                  <c:v>14.003043999999999</c:v>
                </c:pt>
                <c:pt idx="201" formatCode="0\,0">
                  <c:v>14.000007</c:v>
                </c:pt>
                <c:pt idx="202" formatCode="0\,0">
                  <c:v>14</c:v>
                </c:pt>
                <c:pt idx="203" formatCode="0\,0">
                  <c:v>14.123065</c:v>
                </c:pt>
                <c:pt idx="204" formatCode="0\,0">
                  <c:v>14.001165</c:v>
                </c:pt>
                <c:pt idx="205" formatCode="0\,0">
                  <c:v>14.000932000000001</c:v>
                </c:pt>
                <c:pt idx="206" formatCode="0\,0">
                  <c:v>14.001166</c:v>
                </c:pt>
                <c:pt idx="207" formatCode="0\,0">
                  <c:v>14.000113000000001</c:v>
                </c:pt>
                <c:pt idx="208" formatCode="0\,0">
                  <c:v>14.000097</c:v>
                </c:pt>
                <c:pt idx="209" formatCode="0\,0">
                  <c:v>14.000423</c:v>
                </c:pt>
                <c:pt idx="210" formatCode="0\,0">
                  <c:v>12.062321000000001</c:v>
                </c:pt>
                <c:pt idx="211" formatCode="0\,0">
                  <c:v>12.048854</c:v>
                </c:pt>
                <c:pt idx="212" formatCode="0\,0">
                  <c:v>12.020049999999999</c:v>
                </c:pt>
                <c:pt idx="213" formatCode="0\,0">
                  <c:v>12.020498999999999</c:v>
                </c:pt>
                <c:pt idx="214" formatCode="0\,0">
                  <c:v>12.059085</c:v>
                </c:pt>
                <c:pt idx="215" formatCode="0\,0">
                  <c:v>12.091670000000001</c:v>
                </c:pt>
                <c:pt idx="216" formatCode="0\,0">
                  <c:v>12.061163000000001</c:v>
                </c:pt>
                <c:pt idx="217" formatCode="0\,0">
                  <c:v>12.089466</c:v>
                </c:pt>
                <c:pt idx="218" formatCode="0\,0">
                  <c:v>12.176145</c:v>
                </c:pt>
                <c:pt idx="219" formatCode="0\,0">
                  <c:v>12.142189</c:v>
                </c:pt>
                <c:pt idx="220" formatCode="0\,0">
                  <c:v>12.137962</c:v>
                </c:pt>
                <c:pt idx="221" formatCode="0\,0">
                  <c:v>12.088476</c:v>
                </c:pt>
                <c:pt idx="222" formatCode="0\,0">
                  <c:v>12.090389999999999</c:v>
                </c:pt>
                <c:pt idx="223" formatCode="0\,0">
                  <c:v>12.072289</c:v>
                </c:pt>
                <c:pt idx="224" formatCode="0\,0">
                  <c:v>12.063575999999999</c:v>
                </c:pt>
                <c:pt idx="225" formatCode="0\,0">
                  <c:v>12.044191</c:v>
                </c:pt>
                <c:pt idx="226" formatCode="0\,0">
                  <c:v>12.108153</c:v>
                </c:pt>
                <c:pt idx="227" formatCode="0\,0">
                  <c:v>12.068125</c:v>
                </c:pt>
                <c:pt idx="228" formatCode="0\,0">
                  <c:v>12.078557</c:v>
                </c:pt>
                <c:pt idx="229" formatCode="0\,0">
                  <c:v>12.034787</c:v>
                </c:pt>
                <c:pt idx="230" formatCode="0\,0">
                  <c:v>12.014645</c:v>
                </c:pt>
                <c:pt idx="231" formatCode="0\,0">
                  <c:v>12.029871999999999</c:v>
                </c:pt>
                <c:pt idx="232" formatCode="0\,0">
                  <c:v>12.035686</c:v>
                </c:pt>
                <c:pt idx="233" formatCode="0\,0">
                  <c:v>12.009007</c:v>
                </c:pt>
                <c:pt idx="234" formatCode="0\,0">
                  <c:v>12.033792999999999</c:v>
                </c:pt>
                <c:pt idx="235" formatCode="0\,0">
                  <c:v>12.016024</c:v>
                </c:pt>
                <c:pt idx="236" formatCode="0\,0">
                  <c:v>12.006228</c:v>
                </c:pt>
                <c:pt idx="237" formatCode="0\,0">
                  <c:v>12.009753999999999</c:v>
                </c:pt>
                <c:pt idx="238" formatCode="0\,0">
                  <c:v>12.014830999999999</c:v>
                </c:pt>
                <c:pt idx="239" formatCode="0\,0">
                  <c:v>12.017607</c:v>
                </c:pt>
                <c:pt idx="240" formatCode="0\,0">
                  <c:v>12.018122</c:v>
                </c:pt>
                <c:pt idx="241" formatCode="0\,0">
                  <c:v>12.226986999999999</c:v>
                </c:pt>
                <c:pt idx="242" formatCode="0\,0">
                  <c:v>12.789444</c:v>
                </c:pt>
                <c:pt idx="243" formatCode="0\,0">
                  <c:v>12.940419</c:v>
                </c:pt>
                <c:pt idx="244" formatCode="0\,0">
                  <c:v>12.605637</c:v>
                </c:pt>
                <c:pt idx="245" formatCode="0\,0">
                  <c:v>12.031779999999999</c:v>
                </c:pt>
                <c:pt idx="246" formatCode="0\,0">
                  <c:v>12.002246</c:v>
                </c:pt>
                <c:pt idx="247" formatCode="0\,0">
                  <c:v>12.005728</c:v>
                </c:pt>
                <c:pt idx="248" formatCode="0\,0">
                  <c:v>12.021635</c:v>
                </c:pt>
                <c:pt idx="249" formatCode="0\,0">
                  <c:v>12.167977</c:v>
                </c:pt>
                <c:pt idx="250" formatCode="0\,0">
                  <c:v>12.622033999999999</c:v>
                </c:pt>
                <c:pt idx="251" formatCode="0\,0">
                  <c:v>12.920431000000001</c:v>
                </c:pt>
                <c:pt idx="252" formatCode="0\,0">
                  <c:v>12.370156</c:v>
                </c:pt>
                <c:pt idx="253" formatCode="0\,0">
                  <c:v>12.01793</c:v>
                </c:pt>
                <c:pt idx="254" formatCode="0\,0">
                  <c:v>12.014794</c:v>
                </c:pt>
                <c:pt idx="255" formatCode="0\,0">
                  <c:v>12.019767</c:v>
                </c:pt>
                <c:pt idx="256" formatCode="0\,0">
                  <c:v>12.048325</c:v>
                </c:pt>
                <c:pt idx="257" formatCode="0\,0">
                  <c:v>12.153226</c:v>
                </c:pt>
                <c:pt idx="258" formatCode="0\,0">
                  <c:v>12.118857999999999</c:v>
                </c:pt>
                <c:pt idx="259" formatCode="0\,0">
                  <c:v>12.07823</c:v>
                </c:pt>
                <c:pt idx="260" formatCode="0\,0">
                  <c:v>12.424025</c:v>
                </c:pt>
                <c:pt idx="261" formatCode="0\,0">
                  <c:v>12.125481000000001</c:v>
                </c:pt>
                <c:pt idx="262" formatCode="0\,0">
                  <c:v>12.226566</c:v>
                </c:pt>
                <c:pt idx="263" formatCode="0\,0">
                  <c:v>12.030231000000001</c:v>
                </c:pt>
                <c:pt idx="264" formatCode="0\,0">
                  <c:v>12.000133</c:v>
                </c:pt>
                <c:pt idx="265" formatCode="0\,0">
                  <c:v>12.000124</c:v>
                </c:pt>
                <c:pt idx="266" formatCode="0\,0">
                  <c:v>12.144861000000001</c:v>
                </c:pt>
                <c:pt idx="267" formatCode="0\,0">
                  <c:v>12.280227999999999</c:v>
                </c:pt>
                <c:pt idx="268" formatCode="0\,0">
                  <c:v>11.691148999999999</c:v>
                </c:pt>
                <c:pt idx="269" formatCode="0\,0">
                  <c:v>11.582464999999999</c:v>
                </c:pt>
                <c:pt idx="270" formatCode="0\,0">
                  <c:v>11.579689999999999</c:v>
                </c:pt>
                <c:pt idx="271" formatCode="0\,0">
                  <c:v>11.531421</c:v>
                </c:pt>
                <c:pt idx="272" formatCode="0\,0">
                  <c:v>11.511315</c:v>
                </c:pt>
                <c:pt idx="273" formatCode="0\,0">
                  <c:v>11.523092</c:v>
                </c:pt>
                <c:pt idx="274" formatCode="0\,0">
                  <c:v>11.526450000000001</c:v>
                </c:pt>
                <c:pt idx="275" formatCode="0\,0">
                  <c:v>11.804607000000001</c:v>
                </c:pt>
                <c:pt idx="276" formatCode="0\,0">
                  <c:v>11.836243</c:v>
                </c:pt>
                <c:pt idx="277" formatCode="0\,0">
                  <c:v>11.599221</c:v>
                </c:pt>
                <c:pt idx="278" formatCode="0\,0">
                  <c:v>11.583207</c:v>
                </c:pt>
                <c:pt idx="279" formatCode="0\,0">
                  <c:v>11.5137</c:v>
                </c:pt>
                <c:pt idx="280" formatCode="0\,0">
                  <c:v>11.515682</c:v>
                </c:pt>
                <c:pt idx="281" formatCode="0\,0">
                  <c:v>11.568227</c:v>
                </c:pt>
                <c:pt idx="282" formatCode="0\,0">
                  <c:v>11.625346</c:v>
                </c:pt>
                <c:pt idx="283" formatCode="0\,0">
                  <c:v>11.724501</c:v>
                </c:pt>
                <c:pt idx="284" formatCode="0\,0">
                  <c:v>11.588240000000001</c:v>
                </c:pt>
                <c:pt idx="285" formatCode="0\,0">
                  <c:v>11.546547</c:v>
                </c:pt>
                <c:pt idx="286" formatCode="0\,0">
                  <c:v>11.528358000000001</c:v>
                </c:pt>
                <c:pt idx="287" formatCode="0\,0">
                  <c:v>11.579974</c:v>
                </c:pt>
                <c:pt idx="288" formatCode="0\,0">
                  <c:v>11.564565</c:v>
                </c:pt>
                <c:pt idx="289" formatCode="0\,0">
                  <c:v>11.600204</c:v>
                </c:pt>
                <c:pt idx="290" formatCode="0\,0">
                  <c:v>11.611552</c:v>
                </c:pt>
                <c:pt idx="291" formatCode="0\,0">
                  <c:v>11.551163000000001</c:v>
                </c:pt>
                <c:pt idx="292" formatCode="0\,0">
                  <c:v>11.536428000000001</c:v>
                </c:pt>
                <c:pt idx="293" formatCode="0\,0">
                  <c:v>11.538276</c:v>
                </c:pt>
                <c:pt idx="294" formatCode="0\,0">
                  <c:v>11.585554</c:v>
                </c:pt>
                <c:pt idx="295" formatCode="0\,0">
                  <c:v>11.533177</c:v>
                </c:pt>
                <c:pt idx="296" formatCode="0\,0">
                  <c:v>11.529595</c:v>
                </c:pt>
                <c:pt idx="297" formatCode="0\,0">
                  <c:v>11.552473000000001</c:v>
                </c:pt>
                <c:pt idx="298" formatCode="0\,0">
                  <c:v>11.069626</c:v>
                </c:pt>
                <c:pt idx="299" formatCode="0\,0">
                  <c:v>11.048723000000001</c:v>
                </c:pt>
                <c:pt idx="300" formatCode="0\,0">
                  <c:v>11.055453</c:v>
                </c:pt>
                <c:pt idx="301" formatCode="0\,0">
                  <c:v>11.036296999999999</c:v>
                </c:pt>
                <c:pt idx="302" formatCode="0\,0">
                  <c:v>11.134841</c:v>
                </c:pt>
                <c:pt idx="303" formatCode="0\,0">
                  <c:v>11.372726</c:v>
                </c:pt>
                <c:pt idx="304" formatCode="0\,0">
                  <c:v>12.193846000000001</c:v>
                </c:pt>
                <c:pt idx="305" formatCode="0\,0">
                  <c:v>11.974387999999999</c:v>
                </c:pt>
                <c:pt idx="306" formatCode="0\,0">
                  <c:v>12.5198</c:v>
                </c:pt>
                <c:pt idx="307" formatCode="0\,0">
                  <c:v>12.264457</c:v>
                </c:pt>
                <c:pt idx="308" formatCode="0\,0">
                  <c:v>11.424481999999999</c:v>
                </c:pt>
                <c:pt idx="309" formatCode="0\,0">
                  <c:v>11.184946999999999</c:v>
                </c:pt>
                <c:pt idx="310" formatCode="0\,0">
                  <c:v>11.424580000000001</c:v>
                </c:pt>
                <c:pt idx="311" formatCode="0\,0">
                  <c:v>11.219211</c:v>
                </c:pt>
                <c:pt idx="312" formatCode="0\,0">
                  <c:v>11.296374</c:v>
                </c:pt>
                <c:pt idx="313" formatCode="0\,0">
                  <c:v>11.222044</c:v>
                </c:pt>
                <c:pt idx="314" formatCode="0\,0">
                  <c:v>12.079882</c:v>
                </c:pt>
                <c:pt idx="315" formatCode="0\,0">
                  <c:v>11.73174</c:v>
                </c:pt>
                <c:pt idx="316" formatCode="0\,0">
                  <c:v>11.479927</c:v>
                </c:pt>
                <c:pt idx="317" formatCode="0\,0">
                  <c:v>11.234235</c:v>
                </c:pt>
                <c:pt idx="318" formatCode="0\,0">
                  <c:v>11.144116</c:v>
                </c:pt>
                <c:pt idx="319" formatCode="0\,0">
                  <c:v>11.016494</c:v>
                </c:pt>
                <c:pt idx="320" formatCode="0\,0">
                  <c:v>11.034933000000001</c:v>
                </c:pt>
                <c:pt idx="321" formatCode="0\,0">
                  <c:v>11.016328</c:v>
                </c:pt>
                <c:pt idx="322" formatCode="0\,0">
                  <c:v>11.010075000000001</c:v>
                </c:pt>
                <c:pt idx="323" formatCode="0\,0">
                  <c:v>11.009181999999999</c:v>
                </c:pt>
                <c:pt idx="324" formatCode="0\,0">
                  <c:v>11.201805999999999</c:v>
                </c:pt>
                <c:pt idx="325" formatCode="0\,0">
                  <c:v>11.694474</c:v>
                </c:pt>
                <c:pt idx="326" formatCode="0\,0">
                  <c:v>11.678326999999999</c:v>
                </c:pt>
                <c:pt idx="327" formatCode="0\,0">
                  <c:v>11.628532999999999</c:v>
                </c:pt>
                <c:pt idx="328" formatCode="0\,0">
                  <c:v>12.157156000000001</c:v>
                </c:pt>
                <c:pt idx="329" formatCode="0\,0">
                  <c:v>11.979628999999999</c:v>
                </c:pt>
                <c:pt idx="330" formatCode="0\,0">
                  <c:v>11.910189000000001</c:v>
                </c:pt>
                <c:pt idx="331" formatCode="0\,0">
                  <c:v>11.630003</c:v>
                </c:pt>
                <c:pt idx="332" formatCode="0\,0">
                  <c:v>12.013525</c:v>
                </c:pt>
                <c:pt idx="333" formatCode="0\,0">
                  <c:v>11.899654</c:v>
                </c:pt>
                <c:pt idx="334" formatCode="0\,0">
                  <c:v>11.568458</c:v>
                </c:pt>
                <c:pt idx="335" formatCode="0\,0">
                  <c:v>11.390393</c:v>
                </c:pt>
                <c:pt idx="336" formatCode="0\,0">
                  <c:v>11.214763</c:v>
                </c:pt>
                <c:pt idx="337" formatCode="0\,0">
                  <c:v>11.204552</c:v>
                </c:pt>
                <c:pt idx="338" formatCode="0\,0">
                  <c:v>11.504386</c:v>
                </c:pt>
                <c:pt idx="339" formatCode="0\,0">
                  <c:v>11.667275</c:v>
                </c:pt>
                <c:pt idx="340" formatCode="0\,0">
                  <c:v>11.655136000000001</c:v>
                </c:pt>
                <c:pt idx="341" formatCode="0\,0">
                  <c:v>11.235696000000001</c:v>
                </c:pt>
                <c:pt idx="342" formatCode="0\,0">
                  <c:v>11.205147</c:v>
                </c:pt>
                <c:pt idx="343" formatCode="0\,0">
                  <c:v>11.213013</c:v>
                </c:pt>
                <c:pt idx="344" formatCode="0\,0">
                  <c:v>11.653487</c:v>
                </c:pt>
                <c:pt idx="345" formatCode="0\,0">
                  <c:v>11.363073999999999</c:v>
                </c:pt>
                <c:pt idx="346" formatCode="0\,0">
                  <c:v>11.508333</c:v>
                </c:pt>
                <c:pt idx="347" formatCode="0\,0">
                  <c:v>11.73931</c:v>
                </c:pt>
                <c:pt idx="348" formatCode="0\,0">
                  <c:v>11.325391</c:v>
                </c:pt>
                <c:pt idx="349" formatCode="0\,0">
                  <c:v>11.280224</c:v>
                </c:pt>
                <c:pt idx="350" formatCode="0\,0">
                  <c:v>11.32245</c:v>
                </c:pt>
                <c:pt idx="351" formatCode="0\,0">
                  <c:v>11.287464</c:v>
                </c:pt>
                <c:pt idx="352" formatCode="0\,0">
                  <c:v>11.235386</c:v>
                </c:pt>
                <c:pt idx="353" formatCode="0\,0">
                  <c:v>11.661996</c:v>
                </c:pt>
                <c:pt idx="354" formatCode="0\,0">
                  <c:v>11.518162</c:v>
                </c:pt>
                <c:pt idx="355" formatCode="0\,0">
                  <c:v>11.257880999999999</c:v>
                </c:pt>
                <c:pt idx="356" formatCode="0\,0">
                  <c:v>11.212154</c:v>
                </c:pt>
                <c:pt idx="357" formatCode="0\,0">
                  <c:v>11.263278</c:v>
                </c:pt>
                <c:pt idx="358" formatCode="0\,0">
                  <c:v>11.322063</c:v>
                </c:pt>
                <c:pt idx="359" formatCode="0\,0">
                  <c:v>11.241338000000001</c:v>
                </c:pt>
                <c:pt idx="360" formatCode="0\,0">
                  <c:v>11.249043</c:v>
                </c:pt>
                <c:pt idx="361" formatCode="0\,0">
                  <c:v>11.106411</c:v>
                </c:pt>
                <c:pt idx="362" formatCode="0\,0">
                  <c:v>11.089257999999999</c:v>
                </c:pt>
                <c:pt idx="363" formatCode="0\,0">
                  <c:v>10.157902999999999</c:v>
                </c:pt>
                <c:pt idx="364" formatCode="0\,0">
                  <c:v>10.084160000000001</c:v>
                </c:pt>
                <c:pt idx="365" formatCode="0\,0">
                  <c:v>10.160375999999999</c:v>
                </c:pt>
                <c:pt idx="366" formatCode="0\,0">
                  <c:v>10.108306000000001</c:v>
                </c:pt>
                <c:pt idx="367" formatCode="0\,0">
                  <c:v>10.073504</c:v>
                </c:pt>
                <c:pt idx="368" formatCode="0\,0">
                  <c:v>10.170306</c:v>
                </c:pt>
                <c:pt idx="369" formatCode="0\,0">
                  <c:v>10.165813999999999</c:v>
                </c:pt>
                <c:pt idx="370" formatCode="0\,0">
                  <c:v>10.168476</c:v>
                </c:pt>
                <c:pt idx="371" formatCode="0\,0">
                  <c:v>10.120345</c:v>
                </c:pt>
                <c:pt idx="372" formatCode="0\,0">
                  <c:v>10.138726999999999</c:v>
                </c:pt>
                <c:pt idx="373" formatCode="0\,0">
                  <c:v>10.318678999999999</c:v>
                </c:pt>
                <c:pt idx="374" formatCode="0\,0">
                  <c:v>10.168682</c:v>
                </c:pt>
                <c:pt idx="375" formatCode="0\,0">
                  <c:v>10.091226000000001</c:v>
                </c:pt>
                <c:pt idx="376" formatCode="0\,0">
                  <c:v>10.135047999999999</c:v>
                </c:pt>
                <c:pt idx="377" formatCode="0\,0">
                  <c:v>10.181754</c:v>
                </c:pt>
                <c:pt idx="378" formatCode="0\,0">
                  <c:v>10.851769000000001</c:v>
                </c:pt>
                <c:pt idx="379" formatCode="0\,0">
                  <c:v>10.850383000000001</c:v>
                </c:pt>
                <c:pt idx="380" formatCode="0\,0">
                  <c:v>10.600130999999999</c:v>
                </c:pt>
                <c:pt idx="381" formatCode="0\,0">
                  <c:v>10.147030000000001</c:v>
                </c:pt>
                <c:pt idx="382" formatCode="0\,0">
                  <c:v>10.112054000000001</c:v>
                </c:pt>
                <c:pt idx="383" formatCode="0\,0">
                  <c:v>10.071187</c:v>
                </c:pt>
                <c:pt idx="384" formatCode="0\,0">
                  <c:v>10.053459</c:v>
                </c:pt>
                <c:pt idx="385" formatCode="0\,0">
                  <c:v>10.266586</c:v>
                </c:pt>
                <c:pt idx="386" formatCode="0\,0">
                  <c:v>10.145523000000001</c:v>
                </c:pt>
                <c:pt idx="387" formatCode="0\,0">
                  <c:v>10.21875</c:v>
                </c:pt>
                <c:pt idx="388" formatCode="0\,0">
                  <c:v>10.200882</c:v>
                </c:pt>
                <c:pt idx="389" formatCode="0\,0">
                  <c:v>10.141294</c:v>
                </c:pt>
                <c:pt idx="390" formatCode="0\,0">
                  <c:v>10.131579</c:v>
                </c:pt>
                <c:pt idx="391" formatCode="0\,0">
                  <c:v>10.290462</c:v>
                </c:pt>
                <c:pt idx="392" formatCode="0\,0">
                  <c:v>10.242127</c:v>
                </c:pt>
                <c:pt idx="393" formatCode="0\,0">
                  <c:v>10.261912000000001</c:v>
                </c:pt>
                <c:pt idx="394" formatCode="0\,0">
                  <c:v>10.609423</c:v>
                </c:pt>
                <c:pt idx="395" formatCode="0\,0">
                  <c:v>10.837557</c:v>
                </c:pt>
                <c:pt idx="396" formatCode="0\,0">
                  <c:v>11.478159</c:v>
                </c:pt>
                <c:pt idx="397" formatCode="0\,0">
                  <c:v>11.607633</c:v>
                </c:pt>
                <c:pt idx="398" formatCode="0\,0">
                  <c:v>10.938807000000001</c:v>
                </c:pt>
                <c:pt idx="399" formatCode="0\,0">
                  <c:v>10.570606</c:v>
                </c:pt>
                <c:pt idx="400" formatCode="0\,0">
                  <c:v>10.276348</c:v>
                </c:pt>
                <c:pt idx="401" formatCode="0\,0">
                  <c:v>10.241365999999999</c:v>
                </c:pt>
                <c:pt idx="402" formatCode="0\,0">
                  <c:v>10.281033000000001</c:v>
                </c:pt>
                <c:pt idx="403" formatCode="0\,0">
                  <c:v>10.294319</c:v>
                </c:pt>
                <c:pt idx="404" formatCode="0\,0">
                  <c:v>10.221776</c:v>
                </c:pt>
                <c:pt idx="405" formatCode="0\,0">
                  <c:v>10.075791000000001</c:v>
                </c:pt>
                <c:pt idx="406" formatCode="0\,0">
                  <c:v>10.14636</c:v>
                </c:pt>
                <c:pt idx="407" formatCode="0\,0">
                  <c:v>10.139526</c:v>
                </c:pt>
                <c:pt idx="408" formatCode="0\,0">
                  <c:v>10.097871</c:v>
                </c:pt>
                <c:pt idx="409" formatCode="0\,0">
                  <c:v>10.038360000000001</c:v>
                </c:pt>
                <c:pt idx="410" formatCode="0\,0">
                  <c:v>10.039569999999999</c:v>
                </c:pt>
                <c:pt idx="411" formatCode="0\,0">
                  <c:v>10.020972</c:v>
                </c:pt>
                <c:pt idx="412" formatCode="0\,0">
                  <c:v>10.016050999999999</c:v>
                </c:pt>
                <c:pt idx="413" formatCode="0\,0">
                  <c:v>10.01323</c:v>
                </c:pt>
                <c:pt idx="414" formatCode="0\,0">
                  <c:v>10.014932</c:v>
                </c:pt>
                <c:pt idx="415" formatCode="0\,0">
                  <c:v>10.075002</c:v>
                </c:pt>
                <c:pt idx="416" formatCode="0\,0">
                  <c:v>10.036327999999999</c:v>
                </c:pt>
                <c:pt idx="417" formatCode="0\,0">
                  <c:v>10.037212999999999</c:v>
                </c:pt>
                <c:pt idx="418" formatCode="0\,0">
                  <c:v>10.030150000000001</c:v>
                </c:pt>
                <c:pt idx="419" formatCode="0\,0">
                  <c:v>10.035254</c:v>
                </c:pt>
                <c:pt idx="420" formatCode="0\,0">
                  <c:v>10.06114</c:v>
                </c:pt>
                <c:pt idx="421" formatCode="0\,0">
                  <c:v>10.369154999999999</c:v>
                </c:pt>
                <c:pt idx="422" formatCode="0\,0">
                  <c:v>10.632128</c:v>
                </c:pt>
                <c:pt idx="423" formatCode="0\,0">
                  <c:v>10.078448</c:v>
                </c:pt>
                <c:pt idx="424" formatCode="0\,0">
                  <c:v>10.018312999999999</c:v>
                </c:pt>
                <c:pt idx="425" formatCode="0\,0">
                  <c:v>10.026396</c:v>
                </c:pt>
                <c:pt idx="426" formatCode="0\,0">
                  <c:v>10.022634</c:v>
                </c:pt>
                <c:pt idx="427" formatCode="0\,0">
                  <c:v>10.011426999999999</c:v>
                </c:pt>
                <c:pt idx="428" formatCode="0\,0">
                  <c:v>10.004019</c:v>
                </c:pt>
                <c:pt idx="429" formatCode="0\,0">
                  <c:v>9.9986669999999993</c:v>
                </c:pt>
                <c:pt idx="430" formatCode="0\,0">
                  <c:v>10.000004000000001</c:v>
                </c:pt>
                <c:pt idx="431" formatCode="0\,0">
                  <c:v>9.5014040000000008</c:v>
                </c:pt>
                <c:pt idx="432" formatCode="0\,0">
                  <c:v>9.5006360000000001</c:v>
                </c:pt>
                <c:pt idx="433" formatCode="0\,0">
                  <c:v>9.5012229999999995</c:v>
                </c:pt>
                <c:pt idx="434" formatCode="0\,0">
                  <c:v>9.5029959999999996</c:v>
                </c:pt>
                <c:pt idx="435" formatCode="0\,0">
                  <c:v>9.5018030000000007</c:v>
                </c:pt>
                <c:pt idx="436" formatCode="0\,0">
                  <c:v>9.5006079999999997</c:v>
                </c:pt>
                <c:pt idx="437" formatCode="0\,0">
                  <c:v>9.5010239999999992</c:v>
                </c:pt>
                <c:pt idx="438" formatCode="0\,0">
                  <c:v>9.500095</c:v>
                </c:pt>
                <c:pt idx="439" formatCode="0\,0">
                  <c:v>9.4921500000000005</c:v>
                </c:pt>
                <c:pt idx="440" formatCode="0\,0">
                  <c:v>9.5001879999999996</c:v>
                </c:pt>
                <c:pt idx="441" formatCode="0\,0">
                  <c:v>9.50122</c:v>
                </c:pt>
                <c:pt idx="442" formatCode="0\,0">
                  <c:v>9.5054949999999998</c:v>
                </c:pt>
                <c:pt idx="443" formatCode="0\,0">
                  <c:v>9.6193190000000008</c:v>
                </c:pt>
                <c:pt idx="444" formatCode="0\,0">
                  <c:v>9.5385489999999997</c:v>
                </c:pt>
                <c:pt idx="445" formatCode="0\,0">
                  <c:v>9.5110080000000004</c:v>
                </c:pt>
                <c:pt idx="446" formatCode="0\,0">
                  <c:v>9.612717</c:v>
                </c:pt>
                <c:pt idx="447" formatCode="0\,0">
                  <c:v>9.5927279999999993</c:v>
                </c:pt>
                <c:pt idx="448" formatCode="0\,0">
                  <c:v>9.5387819999999994</c:v>
                </c:pt>
                <c:pt idx="449" formatCode="0\,0">
                  <c:v>9.6374270000000006</c:v>
                </c:pt>
                <c:pt idx="450" formatCode="0\,0">
                  <c:v>9.9978549999999995</c:v>
                </c:pt>
                <c:pt idx="451" formatCode="0\,0">
                  <c:v>10.882004</c:v>
                </c:pt>
                <c:pt idx="452" formatCode="0\,0">
                  <c:v>9.6639970000000002</c:v>
                </c:pt>
                <c:pt idx="453" formatCode="0\,0">
                  <c:v>9.5082509999999996</c:v>
                </c:pt>
                <c:pt idx="454" formatCode="0\,0">
                  <c:v>9.474456</c:v>
                </c:pt>
                <c:pt idx="455" formatCode="0\,0">
                  <c:v>9.4917079999999991</c:v>
                </c:pt>
                <c:pt idx="456" formatCode="0\,0">
                  <c:v>9.5009870000000003</c:v>
                </c:pt>
                <c:pt idx="457" formatCode="0\,0">
                  <c:v>9.5168020000000002</c:v>
                </c:pt>
                <c:pt idx="458" formatCode="0\,0">
                  <c:v>9.5012129999999999</c:v>
                </c:pt>
                <c:pt idx="459" formatCode="0\,0">
                  <c:v>9.5019430000000007</c:v>
                </c:pt>
                <c:pt idx="460" formatCode="0\,0">
                  <c:v>9.5017720000000008</c:v>
                </c:pt>
                <c:pt idx="461" formatCode="0\,0">
                  <c:v>9.5012279999999993</c:v>
                </c:pt>
                <c:pt idx="462" formatCode="0\,0">
                  <c:v>9.5005349999999993</c:v>
                </c:pt>
                <c:pt idx="463" formatCode="0\,0">
                  <c:v>9.5096600000000002</c:v>
                </c:pt>
                <c:pt idx="464" formatCode="0\,0">
                  <c:v>9.5054639999999999</c:v>
                </c:pt>
                <c:pt idx="465" formatCode="0\,0">
                  <c:v>9.5033080000000005</c:v>
                </c:pt>
                <c:pt idx="466" formatCode="0\,0">
                  <c:v>9.5030110000000008</c:v>
                </c:pt>
                <c:pt idx="467" formatCode="0\,0">
                  <c:v>9.5050179999999997</c:v>
                </c:pt>
                <c:pt idx="468" formatCode="0\,0">
                  <c:v>9.5019570000000009</c:v>
                </c:pt>
                <c:pt idx="469" formatCode="0\,0">
                  <c:v>9.5011860000000006</c:v>
                </c:pt>
                <c:pt idx="470" formatCode="0\,0">
                  <c:v>9.5002580000000005</c:v>
                </c:pt>
                <c:pt idx="471" formatCode="0\,0">
                  <c:v>9.5008680000000005</c:v>
                </c:pt>
                <c:pt idx="472" formatCode="0\,0">
                  <c:v>9.5105869999999992</c:v>
                </c:pt>
                <c:pt idx="473" formatCode="0\,0">
                  <c:v>9.5024850000000001</c:v>
                </c:pt>
                <c:pt idx="474" formatCode="0\,0">
                  <c:v>9.5069130000000008</c:v>
                </c:pt>
                <c:pt idx="475" formatCode="0\,0">
                  <c:v>9.5081150000000001</c:v>
                </c:pt>
                <c:pt idx="476" formatCode="0\,0">
                  <c:v>9.5032709999999998</c:v>
                </c:pt>
                <c:pt idx="477" formatCode="0\,0">
                  <c:v>9.5064589999999995</c:v>
                </c:pt>
                <c:pt idx="478" formatCode="0\,0">
                  <c:v>9.5033930000000009</c:v>
                </c:pt>
                <c:pt idx="479" formatCode="0\,0">
                  <c:v>9.5082550000000001</c:v>
                </c:pt>
                <c:pt idx="480" formatCode="0\,0">
                  <c:v>9.5038239999999998</c:v>
                </c:pt>
                <c:pt idx="481" formatCode="0\,0">
                  <c:v>9.5015029999999996</c:v>
                </c:pt>
                <c:pt idx="482" formatCode="0\,0">
                  <c:v>9.5027259999999991</c:v>
                </c:pt>
                <c:pt idx="483" formatCode="0\,0">
                  <c:v>9.5020000000000007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609-4388-B3D5-CA8D5141E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098816"/>
        <c:axId val="153413312"/>
      </c:lineChart>
      <c:dateAx>
        <c:axId val="48098816"/>
        <c:scaling>
          <c:orientation val="minMax"/>
          <c:min val="42736"/>
        </c:scaling>
        <c:delete val="0"/>
        <c:axPos val="b"/>
        <c:majorGridlines>
          <c:spPr>
            <a:ln w="3175">
              <a:noFill/>
              <a:prstDash val="sysDot"/>
            </a:ln>
          </c:spPr>
        </c:majorGridlines>
        <c:numFmt formatCode="dd/mm/yy;@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3413312"/>
        <c:crosses val="autoZero"/>
        <c:auto val="1"/>
        <c:lblOffset val="100"/>
        <c:baseTimeUnit val="days"/>
        <c:majorUnit val="6"/>
        <c:majorTimeUnit val="days"/>
      </c:dateAx>
      <c:valAx>
        <c:axId val="153413312"/>
        <c:scaling>
          <c:orientation val="minMax"/>
          <c:max val="13"/>
          <c:min val="9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098816"/>
        <c:crosses val="autoZero"/>
        <c:crossBetween val="between"/>
        <c:majorUnit val="1"/>
        <c:dispUnits>
          <c:builtInUnit val="hundreds"/>
        </c:dispUnits>
      </c:valAx>
    </c:plotArea>
    <c:legend>
      <c:legendPos val="b"/>
      <c:layout>
        <c:manualLayout>
          <c:xMode val="edge"/>
          <c:yMode val="edge"/>
          <c:x val="4.8134318959759378E-2"/>
          <c:y val="0.77362081408002903"/>
          <c:w val="0.91083637221238845"/>
          <c:h val="0.2235410845821691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0.01675</cdr:y>
    </cdr:from>
    <cdr:to>
      <cdr:x>1</cdr:x>
      <cdr:y>0.12796</cdr:y>
    </cdr:to>
    <cdr:sp macro="" textlink="">
      <cdr:nvSpPr>
        <cdr:cNvPr id="9" name="Text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42205"/>
          <a:ext cx="5759450" cy="2802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kk-KZ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eaLnBrk="1" fontAlgn="auto" hangingPunct="1">
            <a:spcBef>
              <a:spcPts val="0"/>
            </a:spcBef>
            <a:spcAft>
              <a:spcPts val="0"/>
            </a:spcAft>
            <a:defRPr/>
          </a:pPr>
          <a:endParaRPr lang="ru-RU" sz="1200" b="1" dirty="0">
            <a:latin typeface="+mn-lt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7D18-A880-4AE0-92AF-E5D7A24E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 Ismailkhanova</dc:creator>
  <cp:lastModifiedBy>John Magic</cp:lastModifiedBy>
  <cp:revision>2</cp:revision>
  <cp:lastPrinted>2017-07-31T09:49:00Z</cp:lastPrinted>
  <dcterms:created xsi:type="dcterms:W3CDTF">2017-09-04T03:50:00Z</dcterms:created>
  <dcterms:modified xsi:type="dcterms:W3CDTF">2017-09-04T03:50:00Z</dcterms:modified>
</cp:coreProperties>
</file>