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32" w:rsidRPr="00A660FE" w:rsidRDefault="00422639" w:rsidP="000E1B32">
      <w:pPr>
        <w:spacing w:after="0" w:line="240" w:lineRule="auto"/>
        <w:rPr>
          <w:rFonts w:ascii="Verdana" w:eastAsia="Times New Roman" w:hAnsi="Verdana" w:cs="Times New Roman"/>
        </w:rPr>
      </w:pPr>
      <w:bookmarkStart w:id="0" w:name="_GoBack"/>
      <w:bookmarkEnd w:id="0"/>
      <w:r>
        <w:rPr>
          <w:noProof/>
          <w:lang w:eastAsia="ru-RU"/>
        </w:rPr>
        <w:drawing>
          <wp:inline distT="0" distB="0" distL="0" distR="0" wp14:anchorId="5839C10C" wp14:editId="3AAFDE79">
            <wp:extent cx="4961905" cy="114285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61905" cy="1142857"/>
                    </a:xfrm>
                    <a:prstGeom prst="rect">
                      <a:avLst/>
                    </a:prstGeom>
                  </pic:spPr>
                </pic:pic>
              </a:graphicData>
            </a:graphic>
          </wp:inline>
        </w:drawing>
      </w:r>
    </w:p>
    <w:p w:rsidR="000E1B32" w:rsidRPr="00A660FE" w:rsidRDefault="000E1B32" w:rsidP="000E1B32">
      <w:pPr>
        <w:spacing w:after="0" w:line="240" w:lineRule="auto"/>
        <w:rPr>
          <w:rFonts w:ascii="Verdana" w:eastAsia="Times New Roman" w:hAnsi="Verdana" w:cs="Times New Roman"/>
        </w:rPr>
      </w:pPr>
    </w:p>
    <w:p w:rsidR="000E1B32" w:rsidRPr="00A660FE" w:rsidRDefault="000E1B32" w:rsidP="000E1B32">
      <w:pPr>
        <w:spacing w:after="0" w:line="240" w:lineRule="auto"/>
        <w:rPr>
          <w:rFonts w:ascii="Verdana" w:eastAsia="Times New Roman" w:hAnsi="Verdana" w:cs="Times New Roman"/>
        </w:rPr>
      </w:pPr>
    </w:p>
    <w:p w:rsidR="000E1B32" w:rsidRPr="00A660FE" w:rsidRDefault="000E1B32" w:rsidP="000E1B32">
      <w:pPr>
        <w:spacing w:after="0" w:line="240" w:lineRule="auto"/>
        <w:rPr>
          <w:rFonts w:ascii="Verdana" w:eastAsia="Times New Roman" w:hAnsi="Verdana" w:cs="Times New Roman"/>
        </w:rPr>
      </w:pPr>
    </w:p>
    <w:p w:rsidR="00422639" w:rsidRPr="00A660FE" w:rsidRDefault="00422639" w:rsidP="00422639">
      <w:pPr>
        <w:spacing w:after="0" w:line="240" w:lineRule="auto"/>
        <w:rPr>
          <w:rFonts w:ascii="Verdana" w:eastAsia="Times New Roman" w:hAnsi="Verdana" w:cs="Times New Roman"/>
        </w:rPr>
      </w:pPr>
    </w:p>
    <w:p w:rsidR="00422639" w:rsidRPr="00734A50" w:rsidRDefault="00422639" w:rsidP="00422639">
      <w:pPr>
        <w:spacing w:after="0" w:line="240" w:lineRule="auto"/>
        <w:jc w:val="center"/>
        <w:rPr>
          <w:rFonts w:ascii="Verdana" w:eastAsia="Times New Roman" w:hAnsi="Verdana" w:cs="Times New Roman"/>
          <w:b/>
          <w:sz w:val="24"/>
          <w:szCs w:val="24"/>
          <w:lang w:val="en-US"/>
        </w:rPr>
      </w:pPr>
      <w:r>
        <w:rPr>
          <w:rFonts w:ascii="Verdana" w:eastAsia="Times New Roman" w:hAnsi="Verdana" w:cs="Times New Roman"/>
          <w:b/>
          <w:sz w:val="24"/>
          <w:szCs w:val="24"/>
          <w:lang w:val="en-US"/>
        </w:rPr>
        <w:t xml:space="preserve">Press-release </w:t>
      </w:r>
      <w:r w:rsidRPr="00703531">
        <w:rPr>
          <w:rFonts w:ascii="Verdana" w:eastAsia="Times New Roman" w:hAnsi="Verdana" w:cs="Times New Roman"/>
          <w:b/>
          <w:sz w:val="24"/>
          <w:szCs w:val="24"/>
          <w:lang w:val="en-US"/>
        </w:rPr>
        <w:t>№</w:t>
      </w:r>
      <w:r w:rsidRPr="00C92DCF">
        <w:rPr>
          <w:rFonts w:ascii="Verdana" w:eastAsia="Times New Roman" w:hAnsi="Verdana" w:cs="Times New Roman"/>
          <w:b/>
          <w:sz w:val="24"/>
          <w:szCs w:val="24"/>
          <w:lang w:val="en-US"/>
        </w:rPr>
        <w:t xml:space="preserve"> </w:t>
      </w:r>
      <w:r w:rsidR="00734A50" w:rsidRPr="00734A50">
        <w:rPr>
          <w:rFonts w:ascii="Verdana" w:eastAsia="Times New Roman" w:hAnsi="Verdana" w:cs="Times New Roman"/>
          <w:b/>
          <w:sz w:val="24"/>
          <w:szCs w:val="24"/>
          <w:lang w:val="en-US"/>
        </w:rPr>
        <w:t>23</w:t>
      </w:r>
    </w:p>
    <w:p w:rsidR="00422639" w:rsidRPr="00C92DCF" w:rsidRDefault="00422639" w:rsidP="00422639">
      <w:pPr>
        <w:spacing w:after="0" w:line="240" w:lineRule="auto"/>
        <w:jc w:val="center"/>
        <w:rPr>
          <w:rFonts w:ascii="Verdana" w:eastAsia="Times New Roman" w:hAnsi="Verdana" w:cs="Times New Roman"/>
          <w:b/>
          <w:sz w:val="24"/>
          <w:szCs w:val="24"/>
          <w:lang w:val="en-US"/>
        </w:rPr>
      </w:pPr>
    </w:p>
    <w:p w:rsidR="00422639" w:rsidRPr="00C92DCF" w:rsidRDefault="00422639" w:rsidP="00422639">
      <w:pPr>
        <w:spacing w:after="0" w:line="240" w:lineRule="auto"/>
        <w:jc w:val="center"/>
        <w:rPr>
          <w:rFonts w:cstheme="minorHAnsi"/>
          <w:b/>
          <w:bCs/>
          <w:snapToGrid w:val="0"/>
          <w:sz w:val="24"/>
          <w:szCs w:val="24"/>
          <w:lang w:val="en-US"/>
        </w:rPr>
      </w:pPr>
      <w:r>
        <w:rPr>
          <w:rFonts w:cstheme="minorHAnsi"/>
          <w:b/>
          <w:bCs/>
          <w:snapToGrid w:val="0"/>
          <w:sz w:val="24"/>
          <w:szCs w:val="24"/>
          <w:lang w:val="en-US"/>
        </w:rPr>
        <w:t xml:space="preserve">The base rate </w:t>
      </w:r>
      <w:r w:rsidR="006B3C3B">
        <w:rPr>
          <w:rFonts w:cstheme="minorHAnsi"/>
          <w:b/>
          <w:bCs/>
          <w:snapToGrid w:val="0"/>
          <w:sz w:val="24"/>
          <w:szCs w:val="24"/>
          <w:lang w:val="en-US"/>
        </w:rPr>
        <w:t>reduced to</w:t>
      </w:r>
      <w:r>
        <w:rPr>
          <w:rFonts w:cstheme="minorHAnsi"/>
          <w:b/>
          <w:bCs/>
          <w:snapToGrid w:val="0"/>
          <w:sz w:val="24"/>
          <w:szCs w:val="24"/>
          <w:lang w:val="en-US"/>
        </w:rPr>
        <w:t xml:space="preserve"> </w:t>
      </w:r>
      <w:r w:rsidR="00584C38">
        <w:rPr>
          <w:rFonts w:cstheme="minorHAnsi"/>
          <w:b/>
          <w:bCs/>
          <w:snapToGrid w:val="0"/>
          <w:sz w:val="24"/>
          <w:szCs w:val="24"/>
          <w:lang w:val="en-US"/>
        </w:rPr>
        <w:t>10</w:t>
      </w:r>
      <w:r w:rsidR="00584C38" w:rsidRPr="00584C38">
        <w:rPr>
          <w:rFonts w:cstheme="minorHAnsi"/>
          <w:b/>
          <w:bCs/>
          <w:snapToGrid w:val="0"/>
          <w:sz w:val="24"/>
          <w:szCs w:val="24"/>
          <w:lang w:val="en-US"/>
        </w:rPr>
        <w:t>.</w:t>
      </w:r>
      <w:r w:rsidR="00734A50" w:rsidRPr="00734A50">
        <w:rPr>
          <w:rFonts w:cstheme="minorHAnsi"/>
          <w:b/>
          <w:bCs/>
          <w:snapToGrid w:val="0"/>
          <w:sz w:val="24"/>
          <w:szCs w:val="24"/>
          <w:lang w:val="en-US"/>
        </w:rPr>
        <w:t>25</w:t>
      </w:r>
      <w:r>
        <w:rPr>
          <w:rFonts w:cstheme="minorHAnsi"/>
          <w:b/>
          <w:bCs/>
          <w:snapToGrid w:val="0"/>
          <w:sz w:val="24"/>
          <w:szCs w:val="24"/>
          <w:lang w:val="en-US"/>
        </w:rPr>
        <w:t>%</w:t>
      </w:r>
    </w:p>
    <w:p w:rsidR="000E1B32" w:rsidRPr="00422639" w:rsidRDefault="000E1B32" w:rsidP="000E1B32">
      <w:pPr>
        <w:spacing w:after="0" w:line="240" w:lineRule="auto"/>
        <w:rPr>
          <w:rFonts w:ascii="Calibri" w:eastAsia="Times New Roman" w:hAnsi="Calibri" w:cs="Times New Roman"/>
          <w:b/>
          <w:sz w:val="24"/>
          <w:szCs w:val="24"/>
          <w:lang w:val="en-US"/>
        </w:rPr>
      </w:pPr>
    </w:p>
    <w:p w:rsidR="006B3C3B" w:rsidRPr="006B3C3B" w:rsidRDefault="006B3C3B" w:rsidP="00734A50">
      <w:pPr>
        <w:tabs>
          <w:tab w:val="center" w:pos="9498"/>
        </w:tabs>
        <w:spacing w:after="0" w:line="240" w:lineRule="auto"/>
        <w:rPr>
          <w:rFonts w:ascii="Verdana" w:eastAsia="Times New Roman" w:hAnsi="Verdana" w:cs="Times New Roman"/>
          <w:sz w:val="24"/>
          <w:szCs w:val="24"/>
          <w:lang w:val="en-US"/>
        </w:rPr>
      </w:pPr>
      <w:r>
        <w:rPr>
          <w:rFonts w:ascii="Verdana" w:eastAsia="Times New Roman" w:hAnsi="Verdana" w:cs="Times New Roman"/>
          <w:sz w:val="24"/>
          <w:szCs w:val="24"/>
          <w:lang w:val="en-US"/>
        </w:rPr>
        <w:t>August 21, 2017</w:t>
      </w:r>
      <w:r w:rsidRPr="006B3C3B">
        <w:rPr>
          <w:rFonts w:ascii="Verdana" w:eastAsia="Times New Roman" w:hAnsi="Verdana" w:cs="Times New Roman"/>
          <w:sz w:val="24"/>
          <w:szCs w:val="24"/>
          <w:lang w:val="en-US"/>
        </w:rPr>
        <w:t xml:space="preserve"> </w:t>
      </w:r>
      <w:r w:rsidRPr="006B3C3B">
        <w:rPr>
          <w:rFonts w:ascii="Verdana" w:eastAsia="Times New Roman" w:hAnsi="Verdana" w:cs="Times New Roman"/>
          <w:sz w:val="24"/>
          <w:szCs w:val="24"/>
          <w:lang w:val="en-US"/>
        </w:rPr>
        <w:tab/>
      </w:r>
      <w:r w:rsidR="00734A50" w:rsidRPr="00584C38">
        <w:rPr>
          <w:rFonts w:ascii="Verdana" w:eastAsia="Times New Roman" w:hAnsi="Verdana" w:cs="Times New Roman"/>
          <w:sz w:val="24"/>
          <w:szCs w:val="24"/>
          <w:lang w:val="en-US"/>
        </w:rPr>
        <w:t xml:space="preserve">       </w:t>
      </w:r>
      <w:r>
        <w:rPr>
          <w:rFonts w:ascii="Verdana" w:eastAsia="Times New Roman" w:hAnsi="Verdana" w:cs="Times New Roman"/>
          <w:sz w:val="24"/>
          <w:szCs w:val="24"/>
          <w:lang w:val="en-US"/>
        </w:rPr>
        <w:t>Almaty</w:t>
      </w:r>
    </w:p>
    <w:p w:rsidR="006B3C3B" w:rsidRPr="006B3C3B" w:rsidRDefault="006B3C3B" w:rsidP="006B3C3B">
      <w:pPr>
        <w:spacing w:after="0" w:line="360" w:lineRule="auto"/>
        <w:jc w:val="both"/>
        <w:rPr>
          <w:rFonts w:eastAsia="Times New Roman" w:cstheme="minorHAnsi"/>
          <w:sz w:val="24"/>
          <w:szCs w:val="24"/>
          <w:lang w:val="en-US" w:eastAsia="ru-RU"/>
        </w:rPr>
      </w:pPr>
    </w:p>
    <w:p w:rsidR="006B3C3B" w:rsidRPr="00734A50" w:rsidRDefault="006B3C3B" w:rsidP="006B3C3B">
      <w:pPr>
        <w:spacing w:after="0" w:line="360" w:lineRule="auto"/>
        <w:ind w:firstLine="709"/>
        <w:jc w:val="both"/>
        <w:rPr>
          <w:sz w:val="24"/>
          <w:szCs w:val="24"/>
          <w:lang w:val="en-US"/>
        </w:rPr>
      </w:pPr>
      <w:r w:rsidRPr="00734A50">
        <w:rPr>
          <w:sz w:val="24"/>
          <w:szCs w:val="24"/>
          <w:lang w:val="en-US"/>
        </w:rPr>
        <w:t>The National Bank has decided to reduce the base rate to 10.25% with a corridor of +/-1</w:t>
      </w:r>
      <w:r w:rsidR="00100FFC" w:rsidRPr="00734A50">
        <w:rPr>
          <w:sz w:val="24"/>
          <w:szCs w:val="24"/>
          <w:lang w:val="en-US"/>
        </w:rPr>
        <w:t>%</w:t>
      </w:r>
      <w:r w:rsidRPr="00734A50">
        <w:rPr>
          <w:rStyle w:val="ae"/>
          <w:sz w:val="24"/>
          <w:szCs w:val="24"/>
        </w:rPr>
        <w:footnoteReference w:id="1"/>
      </w:r>
      <w:r w:rsidRPr="00734A50">
        <w:rPr>
          <w:sz w:val="24"/>
          <w:szCs w:val="24"/>
          <w:lang w:val="en-US"/>
        </w:rPr>
        <w:t xml:space="preserve">. The annual inflation rate continues to decelerate and remains </w:t>
      </w:r>
      <w:r w:rsidR="0010731E" w:rsidRPr="00734A50">
        <w:rPr>
          <w:sz w:val="24"/>
          <w:szCs w:val="24"/>
          <w:lang w:val="en-US"/>
        </w:rPr>
        <w:t xml:space="preserve">within </w:t>
      </w:r>
      <w:r w:rsidRPr="00734A50">
        <w:rPr>
          <w:sz w:val="24"/>
          <w:szCs w:val="24"/>
          <w:lang w:val="en-US"/>
        </w:rPr>
        <w:t>the target range</w:t>
      </w:r>
      <w:r w:rsidR="00F41721" w:rsidRPr="00734A50">
        <w:rPr>
          <w:sz w:val="24"/>
          <w:szCs w:val="24"/>
          <w:lang w:val="en-US"/>
        </w:rPr>
        <w:t xml:space="preserve">; </w:t>
      </w:r>
      <w:r w:rsidRPr="00734A50">
        <w:rPr>
          <w:sz w:val="24"/>
          <w:szCs w:val="24"/>
          <w:lang w:val="en-US"/>
        </w:rPr>
        <w:t xml:space="preserve">its </w:t>
      </w:r>
      <w:r w:rsidR="00A76962" w:rsidRPr="00734A50">
        <w:rPr>
          <w:sz w:val="24"/>
          <w:szCs w:val="24"/>
          <w:lang w:val="en-US"/>
        </w:rPr>
        <w:t>deceleration</w:t>
      </w:r>
      <w:r w:rsidRPr="00734A50">
        <w:rPr>
          <w:sz w:val="24"/>
          <w:szCs w:val="24"/>
          <w:lang w:val="en-US"/>
        </w:rPr>
        <w:t xml:space="preserve"> trajectory matches the forecasted estimates of the National Bank. Easing of the monetary policy conditions</w:t>
      </w:r>
      <w:r w:rsidR="00A76962" w:rsidRPr="00734A50">
        <w:rPr>
          <w:sz w:val="24"/>
          <w:szCs w:val="24"/>
          <w:lang w:val="en-US"/>
        </w:rPr>
        <w:t xml:space="preserve"> is</w:t>
      </w:r>
      <w:r w:rsidR="00100FFC" w:rsidRPr="00734A50">
        <w:rPr>
          <w:sz w:val="24"/>
          <w:szCs w:val="24"/>
          <w:lang w:val="en-US"/>
        </w:rPr>
        <w:t xml:space="preserve"> stipulated by </w:t>
      </w:r>
      <w:r w:rsidR="00A76962" w:rsidRPr="00734A50">
        <w:rPr>
          <w:sz w:val="24"/>
          <w:szCs w:val="24"/>
          <w:lang w:val="en-US"/>
        </w:rPr>
        <w:t>the stable level of the inflationary expectations, stabilization of the situation on the commodity markets, and also</w:t>
      </w:r>
      <w:r w:rsidR="00F41721" w:rsidRPr="00734A50">
        <w:rPr>
          <w:sz w:val="24"/>
          <w:szCs w:val="24"/>
          <w:lang w:val="en-US"/>
        </w:rPr>
        <w:t xml:space="preserve"> </w:t>
      </w:r>
      <w:r w:rsidR="00100FFC" w:rsidRPr="00734A50">
        <w:rPr>
          <w:sz w:val="24"/>
          <w:szCs w:val="24"/>
          <w:lang w:val="en-US"/>
        </w:rPr>
        <w:t>by</w:t>
      </w:r>
      <w:r w:rsidR="00F41721" w:rsidRPr="00734A50">
        <w:rPr>
          <w:sz w:val="24"/>
          <w:szCs w:val="24"/>
          <w:lang w:val="en-US"/>
        </w:rPr>
        <w:t xml:space="preserve"> the</w:t>
      </w:r>
      <w:r w:rsidR="00A76962" w:rsidRPr="00734A50">
        <w:rPr>
          <w:sz w:val="24"/>
          <w:szCs w:val="24"/>
          <w:lang w:val="en-US"/>
        </w:rPr>
        <w:t xml:space="preserve"> forecast</w:t>
      </w:r>
      <w:r w:rsidR="00FC5041" w:rsidRPr="00734A50">
        <w:rPr>
          <w:sz w:val="24"/>
          <w:szCs w:val="24"/>
          <w:lang w:val="en-US"/>
        </w:rPr>
        <w:t>s for</w:t>
      </w:r>
      <w:r w:rsidR="00A76962" w:rsidRPr="00734A50">
        <w:rPr>
          <w:sz w:val="24"/>
          <w:szCs w:val="24"/>
          <w:lang w:val="en-US"/>
        </w:rPr>
        <w:t xml:space="preserve"> the further deceleration of the inflation level in the medium term. </w:t>
      </w:r>
    </w:p>
    <w:p w:rsidR="00FC5041" w:rsidRPr="00734A50" w:rsidRDefault="006D109C" w:rsidP="00734A50">
      <w:pPr>
        <w:spacing w:after="0" w:line="360" w:lineRule="auto"/>
        <w:ind w:firstLine="709"/>
        <w:jc w:val="both"/>
        <w:rPr>
          <w:sz w:val="24"/>
          <w:szCs w:val="24"/>
          <w:lang w:val="en-US"/>
        </w:rPr>
      </w:pPr>
      <w:r w:rsidRPr="00734A50">
        <w:rPr>
          <w:sz w:val="24"/>
          <w:szCs w:val="24"/>
          <w:lang w:val="en-US"/>
        </w:rPr>
        <w:t xml:space="preserve">Along with that the National Bank, taking into the account the existing uncertainty and the volatility of the external conditions, has reconsidered the </w:t>
      </w:r>
      <w:r w:rsidR="00100FFC" w:rsidRPr="00734A50">
        <w:rPr>
          <w:sz w:val="24"/>
          <w:szCs w:val="24"/>
          <w:lang w:val="en-US"/>
        </w:rPr>
        <w:t>possibility of</w:t>
      </w:r>
      <w:r w:rsidR="00686FE8" w:rsidRPr="00734A50">
        <w:rPr>
          <w:sz w:val="24"/>
          <w:szCs w:val="24"/>
          <w:lang w:val="en-US"/>
        </w:rPr>
        <w:t xml:space="preserve"> the</w:t>
      </w:r>
      <w:r w:rsidRPr="00734A50">
        <w:rPr>
          <w:sz w:val="24"/>
          <w:szCs w:val="24"/>
          <w:lang w:val="en-US"/>
        </w:rPr>
        <w:t xml:space="preserve"> further reduction of the base rate in the short run.  </w:t>
      </w:r>
    </w:p>
    <w:p w:rsidR="006B3C3B" w:rsidRPr="00686FE8" w:rsidRDefault="00686FE8" w:rsidP="006B3C3B">
      <w:pPr>
        <w:autoSpaceDE w:val="0"/>
        <w:autoSpaceDN w:val="0"/>
        <w:adjustRightInd w:val="0"/>
        <w:spacing w:after="0" w:line="360" w:lineRule="auto"/>
        <w:ind w:firstLine="709"/>
        <w:jc w:val="both"/>
        <w:rPr>
          <w:rFonts w:cs="Times New Roman"/>
          <w:sz w:val="24"/>
          <w:szCs w:val="24"/>
          <w:lang w:val="en-US"/>
        </w:rPr>
      </w:pPr>
      <w:r>
        <w:rPr>
          <w:rFonts w:cs="Times New Roman"/>
          <w:sz w:val="24"/>
          <w:szCs w:val="24"/>
          <w:lang w:val="en-US"/>
        </w:rPr>
        <w:t>T</w:t>
      </w:r>
      <w:r w:rsidRPr="00686FE8">
        <w:rPr>
          <w:rFonts w:cs="Times New Roman"/>
          <w:sz w:val="24"/>
          <w:szCs w:val="24"/>
          <w:lang w:val="en-US"/>
        </w:rPr>
        <w:t>he decision on the base rate was made with the account of the following factors.</w:t>
      </w:r>
    </w:p>
    <w:p w:rsidR="00F4666B" w:rsidRPr="00FA7E11" w:rsidRDefault="00686FE8" w:rsidP="00FA7E11">
      <w:pPr>
        <w:autoSpaceDE w:val="0"/>
        <w:autoSpaceDN w:val="0"/>
        <w:adjustRightInd w:val="0"/>
        <w:spacing w:after="0" w:line="360" w:lineRule="auto"/>
        <w:ind w:firstLine="709"/>
        <w:jc w:val="both"/>
        <w:rPr>
          <w:sz w:val="24"/>
          <w:lang w:val="en-US"/>
        </w:rPr>
      </w:pPr>
      <w:r w:rsidRPr="00FA7E11">
        <w:rPr>
          <w:b/>
          <w:sz w:val="24"/>
          <w:lang w:val="en-US"/>
        </w:rPr>
        <w:t>The annual inflation</w:t>
      </w:r>
      <w:r w:rsidR="006B3C3B" w:rsidRPr="00FA7E11">
        <w:rPr>
          <w:b/>
          <w:sz w:val="24"/>
          <w:lang w:val="en-US"/>
        </w:rPr>
        <w:t xml:space="preserve"> </w:t>
      </w:r>
      <w:r w:rsidRPr="00FA7E11">
        <w:rPr>
          <w:sz w:val="24"/>
          <w:lang w:val="en-US"/>
        </w:rPr>
        <w:t xml:space="preserve">in July 2017 as expected has decelerated to </w:t>
      </w:r>
      <w:r w:rsidR="006B3C3B" w:rsidRPr="00FA7E11">
        <w:rPr>
          <w:sz w:val="24"/>
          <w:lang w:val="en-US"/>
        </w:rPr>
        <w:t>7</w:t>
      </w:r>
      <w:r w:rsidRPr="00FA7E11">
        <w:rPr>
          <w:sz w:val="24"/>
          <w:lang w:val="en-US"/>
        </w:rPr>
        <w:t>.</w:t>
      </w:r>
      <w:r w:rsidR="006B3C3B" w:rsidRPr="00FA7E11">
        <w:rPr>
          <w:sz w:val="24"/>
          <w:lang w:val="en-US"/>
        </w:rPr>
        <w:t>1%</w:t>
      </w:r>
      <w:r w:rsidRPr="00FA7E11">
        <w:rPr>
          <w:sz w:val="24"/>
          <w:lang w:val="en-US"/>
        </w:rPr>
        <w:t xml:space="preserve"> under the influence of the price drop of food products and is in the middle of the target range.  The price statistics of both socially important food products and nonfood products and services </w:t>
      </w:r>
      <w:r w:rsidR="00F4666B" w:rsidRPr="00FA7E11">
        <w:rPr>
          <w:sz w:val="24"/>
          <w:lang w:val="en-US"/>
        </w:rPr>
        <w:t xml:space="preserve">in general matches the historical dynamics of the price movements in this period. The </w:t>
      </w:r>
      <w:r w:rsidR="0010731E">
        <w:rPr>
          <w:sz w:val="24"/>
          <w:lang w:val="en-US"/>
        </w:rPr>
        <w:t>core</w:t>
      </w:r>
      <w:r w:rsidR="0010731E" w:rsidRPr="00FA7E11">
        <w:rPr>
          <w:sz w:val="24"/>
          <w:lang w:val="en-US"/>
        </w:rPr>
        <w:t xml:space="preserve"> </w:t>
      </w:r>
      <w:r w:rsidR="00F4666B" w:rsidRPr="00FA7E11">
        <w:rPr>
          <w:sz w:val="24"/>
          <w:lang w:val="en-US"/>
        </w:rPr>
        <w:t xml:space="preserve">inflation in the annual terms also keeps decreasing. The expected temporary insignificant increase of the annual inflation in the fall months of the current year due to </w:t>
      </w:r>
      <w:r w:rsidR="00FA7E11" w:rsidRPr="00FA7E11">
        <w:rPr>
          <w:sz w:val="24"/>
          <w:lang w:val="en-US"/>
        </w:rPr>
        <w:t>the l</w:t>
      </w:r>
      <w:r w:rsidR="00F4666B" w:rsidRPr="00FA7E11">
        <w:rPr>
          <w:sz w:val="24"/>
          <w:lang w:val="en-US"/>
        </w:rPr>
        <w:t xml:space="preserve">ow base of the past year will not require taking </w:t>
      </w:r>
      <w:r w:rsidR="00923653">
        <w:rPr>
          <w:sz w:val="24"/>
          <w:lang w:val="en-US"/>
        </w:rPr>
        <w:t>any</w:t>
      </w:r>
      <w:r w:rsidR="00F4666B" w:rsidRPr="00FA7E11">
        <w:rPr>
          <w:sz w:val="24"/>
          <w:lang w:val="en-US"/>
        </w:rPr>
        <w:t xml:space="preserve"> correcting measures </w:t>
      </w:r>
      <w:r w:rsidR="00F41721">
        <w:rPr>
          <w:sz w:val="24"/>
          <w:lang w:val="en-US"/>
        </w:rPr>
        <w:t>of</w:t>
      </w:r>
      <w:r w:rsidR="00FA7E11" w:rsidRPr="00FA7E11">
        <w:rPr>
          <w:sz w:val="24"/>
          <w:lang w:val="en-US"/>
        </w:rPr>
        <w:t xml:space="preserve"> </w:t>
      </w:r>
      <w:r w:rsidR="00F41721">
        <w:rPr>
          <w:sz w:val="24"/>
          <w:lang w:val="en-US"/>
        </w:rPr>
        <w:t xml:space="preserve">the </w:t>
      </w:r>
      <w:r w:rsidR="00FA7E11" w:rsidRPr="00FA7E11">
        <w:rPr>
          <w:sz w:val="24"/>
          <w:lang w:val="en-US"/>
        </w:rPr>
        <w:t xml:space="preserve">monetary policy. </w:t>
      </w:r>
      <w:r w:rsidRPr="00FA7E11">
        <w:rPr>
          <w:sz w:val="24"/>
          <w:lang w:val="en-US"/>
        </w:rPr>
        <w:t xml:space="preserve"> </w:t>
      </w:r>
    </w:p>
    <w:p w:rsidR="00686FE8" w:rsidRPr="00C27661" w:rsidRDefault="00686FE8" w:rsidP="00686FE8">
      <w:pPr>
        <w:autoSpaceDE w:val="0"/>
        <w:autoSpaceDN w:val="0"/>
        <w:adjustRightInd w:val="0"/>
        <w:spacing w:after="0" w:line="360" w:lineRule="auto"/>
        <w:ind w:firstLine="708"/>
        <w:jc w:val="both"/>
        <w:rPr>
          <w:rFonts w:cs="Times New Roman"/>
          <w:sz w:val="24"/>
          <w:szCs w:val="24"/>
          <w:lang w:val="en-US"/>
        </w:rPr>
      </w:pPr>
      <w:r w:rsidRPr="00686FE8">
        <w:rPr>
          <w:rFonts w:cs="Times New Roman"/>
          <w:b/>
          <w:sz w:val="24"/>
          <w:szCs w:val="24"/>
          <w:lang w:val="en-US"/>
        </w:rPr>
        <w:t>The inflationary expectation</w:t>
      </w:r>
      <w:r w:rsidR="0010731E">
        <w:rPr>
          <w:rFonts w:cs="Times New Roman"/>
          <w:b/>
          <w:sz w:val="24"/>
          <w:szCs w:val="24"/>
          <w:lang w:val="en-US"/>
        </w:rPr>
        <w:t>s</w:t>
      </w:r>
      <w:r w:rsidRPr="00686FE8">
        <w:rPr>
          <w:rFonts w:cs="Times New Roman"/>
          <w:b/>
          <w:sz w:val="24"/>
          <w:szCs w:val="24"/>
          <w:lang w:val="en-US"/>
        </w:rPr>
        <w:t xml:space="preserve"> of the </w:t>
      </w:r>
      <w:r w:rsidR="00A97FDA">
        <w:rPr>
          <w:rFonts w:cs="Times New Roman"/>
          <w:b/>
          <w:sz w:val="24"/>
          <w:szCs w:val="24"/>
          <w:lang w:val="en-US"/>
        </w:rPr>
        <w:t>households</w:t>
      </w:r>
      <w:r w:rsidR="00A97FDA" w:rsidRPr="00C27661">
        <w:rPr>
          <w:rFonts w:cs="Times New Roman"/>
          <w:sz w:val="24"/>
          <w:szCs w:val="24"/>
          <w:lang w:val="en-US"/>
        </w:rPr>
        <w:t xml:space="preserve"> </w:t>
      </w:r>
      <w:r>
        <w:rPr>
          <w:rFonts w:cs="Times New Roman"/>
          <w:sz w:val="24"/>
          <w:szCs w:val="24"/>
          <w:lang w:val="en-US"/>
        </w:rPr>
        <w:t>remain stable</w:t>
      </w:r>
      <w:r w:rsidRPr="00C27661">
        <w:rPr>
          <w:rFonts w:cs="Times New Roman"/>
          <w:sz w:val="24"/>
          <w:szCs w:val="24"/>
          <w:lang w:val="en-US"/>
        </w:rPr>
        <w:t xml:space="preserve">. </w:t>
      </w:r>
      <w:r>
        <w:rPr>
          <w:rFonts w:cs="Times New Roman"/>
          <w:sz w:val="24"/>
          <w:szCs w:val="24"/>
          <w:lang w:val="en-US"/>
        </w:rPr>
        <w:t>T</w:t>
      </w:r>
      <w:r w:rsidRPr="00C27661">
        <w:rPr>
          <w:rFonts w:cs="Times New Roman"/>
          <w:sz w:val="24"/>
          <w:szCs w:val="24"/>
          <w:lang w:val="en-US"/>
        </w:rPr>
        <w:t xml:space="preserve">he quantitative assessment of the inflation for a year ahead amounted to 6.4% and remains below the actual inflation rate, and also within the target range for 2018. </w:t>
      </w:r>
    </w:p>
    <w:p w:rsidR="00500095" w:rsidRDefault="00500095" w:rsidP="00500095">
      <w:pPr>
        <w:autoSpaceDE w:val="0"/>
        <w:autoSpaceDN w:val="0"/>
        <w:adjustRightInd w:val="0"/>
        <w:spacing w:after="0" w:line="360" w:lineRule="auto"/>
        <w:ind w:firstLine="708"/>
        <w:jc w:val="both"/>
        <w:rPr>
          <w:sz w:val="24"/>
          <w:lang w:val="en-US"/>
        </w:rPr>
      </w:pPr>
      <w:r w:rsidRPr="005447E9">
        <w:rPr>
          <w:b/>
          <w:sz w:val="24"/>
          <w:lang w:val="en-US"/>
        </w:rPr>
        <w:lastRenderedPageBreak/>
        <w:t xml:space="preserve">The economic activity </w:t>
      </w:r>
      <w:r w:rsidRPr="005447E9">
        <w:rPr>
          <w:sz w:val="24"/>
          <w:lang w:val="en-US"/>
        </w:rPr>
        <w:t xml:space="preserve">continues demonstrating the recovery; </w:t>
      </w:r>
      <w:r w:rsidRPr="00F41721">
        <w:rPr>
          <w:sz w:val="24"/>
          <w:lang w:val="en-US"/>
        </w:rPr>
        <w:t xml:space="preserve">the </w:t>
      </w:r>
      <w:r w:rsidR="00923653" w:rsidRPr="00F41721">
        <w:rPr>
          <w:sz w:val="24"/>
          <w:lang w:val="en-US"/>
        </w:rPr>
        <w:t xml:space="preserve">trends in </w:t>
      </w:r>
      <w:r w:rsidRPr="00F41721">
        <w:rPr>
          <w:sz w:val="24"/>
          <w:lang w:val="en-US"/>
        </w:rPr>
        <w:t xml:space="preserve">the </w:t>
      </w:r>
      <w:r w:rsidR="0010731E">
        <w:rPr>
          <w:sz w:val="24"/>
          <w:lang w:val="en-US"/>
        </w:rPr>
        <w:t xml:space="preserve">domestic </w:t>
      </w:r>
      <w:r w:rsidR="00923653">
        <w:rPr>
          <w:sz w:val="24"/>
          <w:lang w:val="en-US"/>
        </w:rPr>
        <w:t xml:space="preserve">consumer and investment demand dynamics </w:t>
      </w:r>
      <w:r w:rsidR="00F41721">
        <w:rPr>
          <w:sz w:val="24"/>
          <w:lang w:val="en-US"/>
        </w:rPr>
        <w:t xml:space="preserve">remain </w:t>
      </w:r>
      <w:r w:rsidR="00923653">
        <w:rPr>
          <w:sz w:val="24"/>
          <w:lang w:val="en-US"/>
        </w:rPr>
        <w:t>positive</w:t>
      </w:r>
      <w:r w:rsidRPr="005447E9">
        <w:rPr>
          <w:sz w:val="24"/>
          <w:lang w:val="en-US"/>
        </w:rPr>
        <w:t xml:space="preserve">. </w:t>
      </w:r>
      <w:r>
        <w:rPr>
          <w:sz w:val="24"/>
          <w:lang w:val="en-US"/>
        </w:rPr>
        <w:t>The recovery of econom</w:t>
      </w:r>
      <w:r w:rsidR="0010731E">
        <w:rPr>
          <w:sz w:val="24"/>
          <w:lang w:val="en-US"/>
        </w:rPr>
        <w:t>y</w:t>
      </w:r>
      <w:r>
        <w:rPr>
          <w:sz w:val="24"/>
          <w:lang w:val="en-US"/>
        </w:rPr>
        <w:t xml:space="preserve"> is </w:t>
      </w:r>
      <w:r w:rsidR="00923653">
        <w:rPr>
          <w:sz w:val="24"/>
          <w:lang w:val="en-US"/>
        </w:rPr>
        <w:t>confirmed</w:t>
      </w:r>
      <w:r>
        <w:rPr>
          <w:sz w:val="24"/>
          <w:lang w:val="en-US"/>
        </w:rPr>
        <w:t xml:space="preserve"> by the trade data, employment and external demand indicators. At the same time the negative dynamics of the real wages</w:t>
      </w:r>
      <w:r w:rsidR="00F41721">
        <w:rPr>
          <w:sz w:val="24"/>
          <w:lang w:val="en-US"/>
        </w:rPr>
        <w:t xml:space="preserve"> limit</w:t>
      </w:r>
      <w:r>
        <w:rPr>
          <w:sz w:val="24"/>
          <w:lang w:val="en-US"/>
        </w:rPr>
        <w:t xml:space="preserve"> the inflationary risks.</w:t>
      </w:r>
    </w:p>
    <w:p w:rsidR="00500095" w:rsidRPr="00500095" w:rsidRDefault="00500095" w:rsidP="006B3C3B">
      <w:pPr>
        <w:autoSpaceDE w:val="0"/>
        <w:autoSpaceDN w:val="0"/>
        <w:adjustRightInd w:val="0"/>
        <w:spacing w:after="0" w:line="360" w:lineRule="auto"/>
        <w:ind w:firstLine="708"/>
        <w:jc w:val="both"/>
        <w:rPr>
          <w:sz w:val="24"/>
          <w:lang w:val="en-US"/>
        </w:rPr>
      </w:pPr>
      <w:r>
        <w:rPr>
          <w:sz w:val="24"/>
          <w:lang w:val="en-US"/>
        </w:rPr>
        <w:t>The</w:t>
      </w:r>
      <w:r w:rsidRPr="00500095">
        <w:rPr>
          <w:sz w:val="24"/>
          <w:lang w:val="en-US"/>
        </w:rPr>
        <w:t xml:space="preserve"> </w:t>
      </w:r>
      <w:r>
        <w:rPr>
          <w:sz w:val="24"/>
          <w:lang w:val="en-US"/>
        </w:rPr>
        <w:t>gradual credit</w:t>
      </w:r>
      <w:r w:rsidRPr="00500095">
        <w:rPr>
          <w:sz w:val="24"/>
          <w:lang w:val="en-US"/>
        </w:rPr>
        <w:t xml:space="preserve"> </w:t>
      </w:r>
      <w:r>
        <w:rPr>
          <w:sz w:val="24"/>
          <w:lang w:val="en-US"/>
        </w:rPr>
        <w:t>expansion</w:t>
      </w:r>
      <w:r w:rsidRPr="00500095">
        <w:rPr>
          <w:sz w:val="24"/>
          <w:lang w:val="en-US"/>
        </w:rPr>
        <w:t xml:space="preserve"> </w:t>
      </w:r>
      <w:r>
        <w:rPr>
          <w:sz w:val="24"/>
          <w:lang w:val="en-US"/>
        </w:rPr>
        <w:t xml:space="preserve">supports the consumer </w:t>
      </w:r>
      <w:r w:rsidR="00B91334">
        <w:rPr>
          <w:sz w:val="24"/>
          <w:lang w:val="en-US"/>
        </w:rPr>
        <w:t>demand;</w:t>
      </w:r>
      <w:r>
        <w:rPr>
          <w:sz w:val="24"/>
          <w:lang w:val="en-US"/>
        </w:rPr>
        <w:t xml:space="preserve"> however the further expansion of the consumer credit</w:t>
      </w:r>
      <w:r w:rsidR="00B91334">
        <w:rPr>
          <w:sz w:val="24"/>
          <w:lang w:val="en-US"/>
        </w:rPr>
        <w:t xml:space="preserve"> will depend on the </w:t>
      </w:r>
      <w:r w:rsidR="00923653">
        <w:rPr>
          <w:sz w:val="24"/>
          <w:lang w:val="en-US"/>
        </w:rPr>
        <w:t xml:space="preserve">dynamics of </w:t>
      </w:r>
      <w:r w:rsidR="0010731E">
        <w:rPr>
          <w:sz w:val="24"/>
          <w:lang w:val="en-US"/>
        </w:rPr>
        <w:t xml:space="preserve">the </w:t>
      </w:r>
      <w:r w:rsidR="00B91334">
        <w:rPr>
          <w:sz w:val="24"/>
          <w:lang w:val="en-US"/>
        </w:rPr>
        <w:t xml:space="preserve">interest rate </w:t>
      </w:r>
      <w:r w:rsidR="00923653">
        <w:rPr>
          <w:sz w:val="24"/>
          <w:lang w:val="en-US"/>
        </w:rPr>
        <w:t>for</w:t>
      </w:r>
      <w:r w:rsidR="00B91334">
        <w:rPr>
          <w:sz w:val="24"/>
          <w:lang w:val="en-US"/>
        </w:rPr>
        <w:t xml:space="preserve"> individuals, which </w:t>
      </w:r>
      <w:r w:rsidR="00923653">
        <w:rPr>
          <w:sz w:val="24"/>
          <w:lang w:val="en-US"/>
        </w:rPr>
        <w:t>currently</w:t>
      </w:r>
      <w:r w:rsidR="00B91334">
        <w:rPr>
          <w:sz w:val="24"/>
          <w:lang w:val="en-US"/>
        </w:rPr>
        <w:t xml:space="preserve"> remain</w:t>
      </w:r>
      <w:r w:rsidR="00923653">
        <w:rPr>
          <w:sz w:val="24"/>
          <w:lang w:val="en-US"/>
        </w:rPr>
        <w:t>s</w:t>
      </w:r>
      <w:r w:rsidR="00B91334">
        <w:rPr>
          <w:sz w:val="24"/>
          <w:lang w:val="en-US"/>
        </w:rPr>
        <w:t xml:space="preserve"> </w:t>
      </w:r>
      <w:r w:rsidR="0010731E">
        <w:rPr>
          <w:sz w:val="24"/>
          <w:lang w:val="en-US"/>
        </w:rPr>
        <w:t xml:space="preserve">at a </w:t>
      </w:r>
      <w:r w:rsidR="00E17B57">
        <w:rPr>
          <w:sz w:val="24"/>
          <w:lang w:val="en-US"/>
        </w:rPr>
        <w:t>rather high</w:t>
      </w:r>
      <w:r w:rsidR="00B91334">
        <w:rPr>
          <w:sz w:val="24"/>
          <w:lang w:val="en-US"/>
        </w:rPr>
        <w:t xml:space="preserve"> level. </w:t>
      </w:r>
    </w:p>
    <w:p w:rsidR="00A97FDA" w:rsidRDefault="00B91334" w:rsidP="00686FE8">
      <w:pPr>
        <w:autoSpaceDE w:val="0"/>
        <w:autoSpaceDN w:val="0"/>
        <w:adjustRightInd w:val="0"/>
        <w:spacing w:after="0" w:line="360" w:lineRule="auto"/>
        <w:ind w:firstLine="708"/>
        <w:jc w:val="both"/>
        <w:rPr>
          <w:sz w:val="24"/>
          <w:lang w:val="en-US"/>
        </w:rPr>
      </w:pPr>
      <w:r>
        <w:rPr>
          <w:sz w:val="24"/>
          <w:lang w:val="en-US"/>
        </w:rPr>
        <w:t>The</w:t>
      </w:r>
      <w:r w:rsidRPr="00B91334">
        <w:rPr>
          <w:sz w:val="24"/>
          <w:lang w:val="en-US"/>
        </w:rPr>
        <w:t xml:space="preserve"> </w:t>
      </w:r>
      <w:r>
        <w:rPr>
          <w:sz w:val="24"/>
          <w:lang w:val="en-US"/>
        </w:rPr>
        <w:t>stabilization</w:t>
      </w:r>
      <w:r w:rsidRPr="00B91334">
        <w:rPr>
          <w:sz w:val="24"/>
          <w:lang w:val="en-US"/>
        </w:rPr>
        <w:t xml:space="preserve"> </w:t>
      </w:r>
      <w:r>
        <w:rPr>
          <w:sz w:val="24"/>
          <w:lang w:val="en-US"/>
        </w:rPr>
        <w:t>of</w:t>
      </w:r>
      <w:r w:rsidRPr="00B91334">
        <w:rPr>
          <w:sz w:val="24"/>
          <w:lang w:val="en-US"/>
        </w:rPr>
        <w:t xml:space="preserve"> </w:t>
      </w:r>
      <w:r>
        <w:rPr>
          <w:sz w:val="24"/>
          <w:lang w:val="en-US"/>
        </w:rPr>
        <w:t>the</w:t>
      </w:r>
      <w:r w:rsidRPr="00B91334">
        <w:rPr>
          <w:sz w:val="24"/>
          <w:lang w:val="en-US"/>
        </w:rPr>
        <w:t xml:space="preserve"> </w:t>
      </w:r>
      <w:r>
        <w:rPr>
          <w:sz w:val="24"/>
          <w:lang w:val="en-US"/>
        </w:rPr>
        <w:t>situation</w:t>
      </w:r>
      <w:r w:rsidRPr="00B91334">
        <w:rPr>
          <w:sz w:val="24"/>
          <w:lang w:val="en-US"/>
        </w:rPr>
        <w:t xml:space="preserve"> </w:t>
      </w:r>
      <w:r>
        <w:rPr>
          <w:sz w:val="24"/>
          <w:lang w:val="en-US"/>
        </w:rPr>
        <w:t>in</w:t>
      </w:r>
      <w:r w:rsidRPr="00B91334">
        <w:rPr>
          <w:sz w:val="24"/>
          <w:lang w:val="en-US"/>
        </w:rPr>
        <w:t xml:space="preserve"> </w:t>
      </w:r>
      <w:r>
        <w:rPr>
          <w:sz w:val="24"/>
          <w:lang w:val="en-US"/>
        </w:rPr>
        <w:t>the</w:t>
      </w:r>
      <w:r w:rsidRPr="00B91334">
        <w:rPr>
          <w:sz w:val="24"/>
          <w:lang w:val="en-US"/>
        </w:rPr>
        <w:t xml:space="preserve"> </w:t>
      </w:r>
      <w:r>
        <w:rPr>
          <w:sz w:val="24"/>
          <w:lang w:val="en-US"/>
        </w:rPr>
        <w:t>commodity</w:t>
      </w:r>
      <w:r w:rsidRPr="00B91334">
        <w:rPr>
          <w:sz w:val="24"/>
          <w:lang w:val="en-US"/>
        </w:rPr>
        <w:t xml:space="preserve"> </w:t>
      </w:r>
      <w:r>
        <w:rPr>
          <w:sz w:val="24"/>
          <w:lang w:val="en-US"/>
        </w:rPr>
        <w:t>markets</w:t>
      </w:r>
      <w:r w:rsidRPr="00B91334">
        <w:rPr>
          <w:sz w:val="24"/>
          <w:lang w:val="en-US"/>
        </w:rPr>
        <w:t xml:space="preserve"> </w:t>
      </w:r>
      <w:r>
        <w:rPr>
          <w:sz w:val="24"/>
          <w:lang w:val="en-US"/>
        </w:rPr>
        <w:t xml:space="preserve">and </w:t>
      </w:r>
      <w:r w:rsidR="00100FFC">
        <w:rPr>
          <w:sz w:val="24"/>
          <w:lang w:val="en-US"/>
        </w:rPr>
        <w:t>approaching</w:t>
      </w:r>
      <w:r>
        <w:rPr>
          <w:sz w:val="24"/>
          <w:lang w:val="en-US"/>
        </w:rPr>
        <w:t xml:space="preserve"> of the oil price</w:t>
      </w:r>
      <w:r w:rsidR="00E63881">
        <w:rPr>
          <w:sz w:val="24"/>
          <w:lang w:val="en-US"/>
        </w:rPr>
        <w:t>s</w:t>
      </w:r>
      <w:r>
        <w:rPr>
          <w:sz w:val="24"/>
          <w:lang w:val="en-US"/>
        </w:rPr>
        <w:t xml:space="preserve"> </w:t>
      </w:r>
      <w:r w:rsidR="00100FFC">
        <w:rPr>
          <w:sz w:val="24"/>
          <w:lang w:val="en-US"/>
        </w:rPr>
        <w:t xml:space="preserve">to </w:t>
      </w:r>
      <w:r>
        <w:rPr>
          <w:sz w:val="24"/>
          <w:lang w:val="en-US"/>
        </w:rPr>
        <w:t xml:space="preserve">the level </w:t>
      </w:r>
      <w:r w:rsidR="00E17B57">
        <w:rPr>
          <w:sz w:val="24"/>
          <w:lang w:val="en-US"/>
        </w:rPr>
        <w:t>about 50</w:t>
      </w:r>
      <w:r>
        <w:rPr>
          <w:sz w:val="24"/>
          <w:lang w:val="en-US"/>
        </w:rPr>
        <w:t xml:space="preserve"> US dollars per 1 barrel after </w:t>
      </w:r>
      <w:r w:rsidR="00923653">
        <w:rPr>
          <w:sz w:val="24"/>
          <w:lang w:val="en-US"/>
        </w:rPr>
        <w:t>the</w:t>
      </w:r>
      <w:r>
        <w:rPr>
          <w:sz w:val="24"/>
          <w:lang w:val="en-US"/>
        </w:rPr>
        <w:t xml:space="preserve"> drop in June are being observed. Along with that the external situation can be characterized by the growth of uncertainty and the aggravation of risks.</w:t>
      </w:r>
      <w:r w:rsidR="006B3C3B" w:rsidRPr="00B91334">
        <w:rPr>
          <w:sz w:val="24"/>
          <w:lang w:val="en-US"/>
        </w:rPr>
        <w:t xml:space="preserve"> </w:t>
      </w:r>
      <w:r>
        <w:rPr>
          <w:sz w:val="24"/>
          <w:lang w:val="en-US"/>
        </w:rPr>
        <w:t xml:space="preserve">In July the </w:t>
      </w:r>
      <w:r w:rsidR="00E63881">
        <w:rPr>
          <w:sz w:val="24"/>
          <w:lang w:val="en-US"/>
        </w:rPr>
        <w:t xml:space="preserve">rise </w:t>
      </w:r>
      <w:r>
        <w:rPr>
          <w:sz w:val="24"/>
          <w:lang w:val="en-US"/>
        </w:rPr>
        <w:t xml:space="preserve">of </w:t>
      </w:r>
      <w:r w:rsidRPr="00B91334">
        <w:rPr>
          <w:sz w:val="24"/>
          <w:lang w:val="en-US"/>
        </w:rPr>
        <w:t xml:space="preserve">the </w:t>
      </w:r>
      <w:r w:rsidR="00E63881">
        <w:rPr>
          <w:sz w:val="24"/>
          <w:lang w:val="en-US"/>
        </w:rPr>
        <w:t>FAO Food Price Index</w:t>
      </w:r>
      <w:r w:rsidR="00F4666B">
        <w:rPr>
          <w:sz w:val="24"/>
          <w:lang w:val="en-US"/>
        </w:rPr>
        <w:t xml:space="preserve"> </w:t>
      </w:r>
      <w:r w:rsidR="00E63881">
        <w:rPr>
          <w:sz w:val="24"/>
          <w:lang w:val="en-US"/>
        </w:rPr>
        <w:t xml:space="preserve">was </w:t>
      </w:r>
      <w:r w:rsidR="00E17B57">
        <w:rPr>
          <w:sz w:val="24"/>
          <w:lang w:val="en-US"/>
        </w:rPr>
        <w:t>higher than</w:t>
      </w:r>
      <w:r w:rsidR="00E63881">
        <w:rPr>
          <w:sz w:val="24"/>
          <w:lang w:val="en-US"/>
        </w:rPr>
        <w:t xml:space="preserve"> expected </w:t>
      </w:r>
      <w:r w:rsidR="00F4666B">
        <w:rPr>
          <w:sz w:val="24"/>
          <w:lang w:val="en-US"/>
        </w:rPr>
        <w:t xml:space="preserve">as the result of </w:t>
      </w:r>
      <w:r w:rsidR="00E63881">
        <w:rPr>
          <w:sz w:val="24"/>
          <w:lang w:val="en-US"/>
        </w:rPr>
        <w:t>the price growth for most cereals and</w:t>
      </w:r>
      <w:r w:rsidR="00F4666B">
        <w:rPr>
          <w:sz w:val="24"/>
          <w:lang w:val="en-US"/>
        </w:rPr>
        <w:t xml:space="preserve"> dairy</w:t>
      </w:r>
      <w:r w:rsidR="00E63881">
        <w:rPr>
          <w:sz w:val="24"/>
          <w:lang w:val="en-US"/>
        </w:rPr>
        <w:t>.</w:t>
      </w:r>
      <w:r w:rsidR="00F4666B">
        <w:rPr>
          <w:sz w:val="24"/>
          <w:lang w:val="en-US"/>
        </w:rPr>
        <w:t xml:space="preserve"> The increase of the external pressure was also caused by the </w:t>
      </w:r>
      <w:r w:rsidR="00F41721">
        <w:rPr>
          <w:sz w:val="24"/>
          <w:lang w:val="en-US"/>
        </w:rPr>
        <w:t xml:space="preserve">change of </w:t>
      </w:r>
      <w:r w:rsidR="00F4666B">
        <w:rPr>
          <w:sz w:val="24"/>
          <w:lang w:val="en-US"/>
        </w:rPr>
        <w:t xml:space="preserve">economic conditions in the countries – main trade partners. </w:t>
      </w:r>
    </w:p>
    <w:p w:rsidR="00686FE8" w:rsidRDefault="00686FE8" w:rsidP="00686FE8">
      <w:pPr>
        <w:autoSpaceDE w:val="0"/>
        <w:autoSpaceDN w:val="0"/>
        <w:adjustRightInd w:val="0"/>
        <w:spacing w:after="0" w:line="360" w:lineRule="auto"/>
        <w:ind w:firstLine="708"/>
        <w:jc w:val="both"/>
        <w:rPr>
          <w:sz w:val="24"/>
          <w:lang w:val="en-US"/>
        </w:rPr>
      </w:pPr>
      <w:r w:rsidRPr="005447E9">
        <w:rPr>
          <w:b/>
          <w:sz w:val="24"/>
          <w:lang w:val="en-US"/>
        </w:rPr>
        <w:t xml:space="preserve">The monetary conditions </w:t>
      </w:r>
      <w:r w:rsidRPr="005447E9">
        <w:rPr>
          <w:sz w:val="24"/>
          <w:lang w:val="en-US"/>
        </w:rPr>
        <w:t xml:space="preserve">remain neutral. </w:t>
      </w:r>
      <w:r>
        <w:rPr>
          <w:sz w:val="24"/>
          <w:lang w:val="en-US"/>
        </w:rPr>
        <w:t>The level of the real interest rate (i.e. the nominal</w:t>
      </w:r>
      <w:r w:rsidR="0041185E">
        <w:rPr>
          <w:sz w:val="24"/>
          <w:lang w:val="en-US"/>
        </w:rPr>
        <w:t xml:space="preserve"> interest</w:t>
      </w:r>
      <w:r>
        <w:rPr>
          <w:sz w:val="24"/>
          <w:lang w:val="en-US"/>
        </w:rPr>
        <w:t xml:space="preserve"> rate </w:t>
      </w:r>
      <w:r w:rsidR="00E17B57">
        <w:rPr>
          <w:sz w:val="24"/>
          <w:lang w:val="en-US"/>
        </w:rPr>
        <w:t>adjusted for</w:t>
      </w:r>
      <w:r w:rsidR="0041185E">
        <w:rPr>
          <w:sz w:val="24"/>
          <w:lang w:val="en-US"/>
        </w:rPr>
        <w:t xml:space="preserve"> </w:t>
      </w:r>
      <w:r w:rsidR="00B91334">
        <w:rPr>
          <w:sz w:val="24"/>
          <w:lang w:val="en-US"/>
        </w:rPr>
        <w:t xml:space="preserve">the targeted level of inflation – 5-7% in 2018) is </w:t>
      </w:r>
      <w:r w:rsidR="0041185E">
        <w:rPr>
          <w:sz w:val="24"/>
          <w:lang w:val="en-US"/>
        </w:rPr>
        <w:t>at</w:t>
      </w:r>
      <w:r w:rsidR="00B91334">
        <w:rPr>
          <w:sz w:val="24"/>
          <w:lang w:val="en-US"/>
        </w:rPr>
        <w:t xml:space="preserve"> the level </w:t>
      </w:r>
      <w:r w:rsidR="0046291F">
        <w:rPr>
          <w:sz w:val="24"/>
          <w:lang w:val="en-US"/>
        </w:rPr>
        <w:t xml:space="preserve">corresponding </w:t>
      </w:r>
      <w:r w:rsidR="00B91334">
        <w:rPr>
          <w:sz w:val="24"/>
          <w:lang w:val="en-US"/>
        </w:rPr>
        <w:t xml:space="preserve">to the long-run potential </w:t>
      </w:r>
      <w:r w:rsidR="0046291F">
        <w:rPr>
          <w:sz w:val="24"/>
          <w:lang w:val="en-US"/>
        </w:rPr>
        <w:t xml:space="preserve">economic </w:t>
      </w:r>
      <w:r w:rsidR="00B91334">
        <w:rPr>
          <w:sz w:val="24"/>
          <w:lang w:val="en-US"/>
        </w:rPr>
        <w:t>growth rate</w:t>
      </w:r>
      <w:r w:rsidR="0046291F">
        <w:rPr>
          <w:sz w:val="24"/>
          <w:lang w:val="en-US"/>
        </w:rPr>
        <w:t>s</w:t>
      </w:r>
      <w:r w:rsidR="00B91334">
        <w:rPr>
          <w:sz w:val="24"/>
          <w:lang w:val="en-US"/>
        </w:rPr>
        <w:t xml:space="preserve">.  </w:t>
      </w:r>
    </w:p>
    <w:p w:rsidR="00686FE8" w:rsidRPr="00CA0AE5" w:rsidRDefault="00686FE8" w:rsidP="00686FE8">
      <w:pPr>
        <w:spacing w:after="0" w:line="360" w:lineRule="auto"/>
        <w:ind w:firstLine="709"/>
        <w:jc w:val="both"/>
        <w:rPr>
          <w:rFonts w:cs="Times New Roman"/>
          <w:sz w:val="24"/>
          <w:szCs w:val="24"/>
          <w:lang w:val="en-US"/>
        </w:rPr>
      </w:pPr>
      <w:r w:rsidRPr="001776C6">
        <w:rPr>
          <w:rFonts w:cs="Times New Roman"/>
          <w:sz w:val="24"/>
          <w:szCs w:val="24"/>
          <w:lang w:val="en-US"/>
        </w:rPr>
        <w:t xml:space="preserve">The next decision on the base rate will be announced on </w:t>
      </w:r>
      <w:r>
        <w:rPr>
          <w:rFonts w:cs="Times New Roman"/>
          <w:sz w:val="24"/>
          <w:szCs w:val="24"/>
          <w:lang w:val="en-US"/>
        </w:rPr>
        <w:t xml:space="preserve">October 9, 2017 at 17:00 Astana time. </w:t>
      </w:r>
    </w:p>
    <w:p w:rsidR="00686FE8" w:rsidRPr="00CA0AE5" w:rsidRDefault="00686FE8" w:rsidP="00686FE8">
      <w:pPr>
        <w:spacing w:after="0" w:line="240" w:lineRule="auto"/>
        <w:rPr>
          <w:rFonts w:ascii="Verdana" w:eastAsia="Times New Roman" w:hAnsi="Verdana" w:cs="Times New Roman"/>
          <w:lang w:val="en-US"/>
        </w:rPr>
      </w:pPr>
    </w:p>
    <w:p w:rsidR="00686FE8" w:rsidRDefault="00686FE8" w:rsidP="00686FE8">
      <w:pPr>
        <w:spacing w:after="0" w:line="240" w:lineRule="auto"/>
        <w:rPr>
          <w:rFonts w:ascii="Verdana" w:eastAsia="Times New Roman" w:hAnsi="Verdana" w:cs="Times New Roman"/>
          <w:lang w:val="en-US"/>
        </w:rPr>
      </w:pPr>
    </w:p>
    <w:p w:rsidR="00686FE8" w:rsidRDefault="00686FE8" w:rsidP="00686FE8">
      <w:pPr>
        <w:spacing w:after="0" w:line="240" w:lineRule="auto"/>
        <w:rPr>
          <w:rFonts w:ascii="Verdana" w:eastAsia="Times New Roman" w:hAnsi="Verdana" w:cs="Times New Roman"/>
          <w:lang w:val="en-US"/>
        </w:rPr>
      </w:pPr>
    </w:p>
    <w:p w:rsidR="00686FE8" w:rsidRDefault="00686FE8" w:rsidP="00686FE8">
      <w:pPr>
        <w:spacing w:after="0" w:line="240" w:lineRule="auto"/>
        <w:rPr>
          <w:rFonts w:ascii="Verdana" w:eastAsia="Times New Roman" w:hAnsi="Verdana" w:cs="Times New Roman"/>
          <w:lang w:val="en-US"/>
        </w:rPr>
      </w:pPr>
    </w:p>
    <w:p w:rsidR="00686FE8" w:rsidRDefault="00686FE8" w:rsidP="00686FE8">
      <w:pPr>
        <w:spacing w:after="0" w:line="240" w:lineRule="auto"/>
        <w:rPr>
          <w:rFonts w:ascii="Verdana" w:eastAsia="Times New Roman" w:hAnsi="Verdana" w:cs="Times New Roman"/>
          <w:lang w:val="en-US"/>
        </w:rPr>
      </w:pPr>
    </w:p>
    <w:p w:rsidR="00686FE8" w:rsidRDefault="00686FE8"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4F3231" w:rsidRDefault="004F3231" w:rsidP="00686FE8">
      <w:pPr>
        <w:spacing w:after="0" w:line="240" w:lineRule="auto"/>
        <w:rPr>
          <w:rFonts w:ascii="Verdana" w:eastAsia="Times New Roman" w:hAnsi="Verdana" w:cs="Times New Roman"/>
          <w:lang w:val="en-US"/>
        </w:rPr>
      </w:pPr>
    </w:p>
    <w:p w:rsidR="00686FE8" w:rsidRPr="00584C38" w:rsidRDefault="00686FE8" w:rsidP="00686FE8">
      <w:pPr>
        <w:spacing w:after="0" w:line="240" w:lineRule="auto"/>
        <w:rPr>
          <w:rFonts w:ascii="Verdana" w:eastAsia="Times New Roman" w:hAnsi="Verdana" w:cs="Times New Roman"/>
          <w:lang w:val="en-US"/>
        </w:rPr>
      </w:pPr>
    </w:p>
    <w:p w:rsidR="00F4666B" w:rsidRDefault="00F4666B" w:rsidP="00686FE8">
      <w:pPr>
        <w:spacing w:after="0" w:line="240" w:lineRule="auto"/>
        <w:rPr>
          <w:rFonts w:ascii="Verdana" w:eastAsia="Times New Roman" w:hAnsi="Verdana" w:cs="Times New Roman"/>
          <w:lang w:val="en-US"/>
        </w:rPr>
      </w:pPr>
    </w:p>
    <w:p w:rsidR="00686FE8" w:rsidRPr="001776C6" w:rsidRDefault="00686FE8" w:rsidP="00686FE8">
      <w:pPr>
        <w:spacing w:after="0" w:line="240" w:lineRule="auto"/>
        <w:rPr>
          <w:rFonts w:ascii="Verdana" w:eastAsia="Times New Roman" w:hAnsi="Verdana" w:cs="Times New Roman"/>
          <w:lang w:val="en-US"/>
        </w:rPr>
      </w:pPr>
    </w:p>
    <w:p w:rsidR="00686FE8" w:rsidRPr="00CA0AE5" w:rsidRDefault="00686FE8" w:rsidP="00686FE8">
      <w:pPr>
        <w:spacing w:after="0" w:line="240" w:lineRule="auto"/>
        <w:rPr>
          <w:rFonts w:ascii="Verdana" w:eastAsia="Times New Roman" w:hAnsi="Verdana" w:cs="Times New Roman"/>
          <w:lang w:val="en-US"/>
        </w:rPr>
      </w:pPr>
    </w:p>
    <w:p w:rsidR="00686FE8" w:rsidRDefault="00686FE8" w:rsidP="00686FE8">
      <w:pPr>
        <w:spacing w:after="0" w:line="240" w:lineRule="auto"/>
        <w:jc w:val="center"/>
        <w:rPr>
          <w:rFonts w:ascii="Calibri" w:eastAsia="Times New Roman" w:hAnsi="Calibri" w:cs="Times New Roman"/>
          <w:lang w:val="en-US"/>
        </w:rPr>
      </w:pPr>
      <w:r>
        <w:rPr>
          <w:rFonts w:ascii="Calibri" w:eastAsia="Times New Roman" w:hAnsi="Calibri" w:cs="Times New Roman"/>
          <w:lang w:val="en-US"/>
        </w:rPr>
        <w:t>For</w:t>
      </w:r>
      <w:r w:rsidRPr="001776C6">
        <w:rPr>
          <w:rFonts w:ascii="Calibri" w:eastAsia="Times New Roman" w:hAnsi="Calibri" w:cs="Times New Roman"/>
          <w:lang w:val="en-US"/>
        </w:rPr>
        <w:t xml:space="preserve"> </w:t>
      </w:r>
      <w:r>
        <w:rPr>
          <w:rFonts w:ascii="Calibri" w:eastAsia="Times New Roman" w:hAnsi="Calibri" w:cs="Times New Roman"/>
          <w:lang w:val="en-US"/>
        </w:rPr>
        <w:t>more</w:t>
      </w:r>
      <w:r w:rsidRPr="001776C6">
        <w:rPr>
          <w:rFonts w:ascii="Calibri" w:eastAsia="Times New Roman" w:hAnsi="Calibri" w:cs="Times New Roman"/>
          <w:lang w:val="en-US"/>
        </w:rPr>
        <w:t xml:space="preserve"> </w:t>
      </w:r>
      <w:r>
        <w:rPr>
          <w:rFonts w:ascii="Calibri" w:eastAsia="Times New Roman" w:hAnsi="Calibri" w:cs="Times New Roman"/>
          <w:lang w:val="en-US"/>
        </w:rPr>
        <w:t>detailed</w:t>
      </w:r>
      <w:r w:rsidRPr="001776C6">
        <w:rPr>
          <w:rFonts w:ascii="Calibri" w:eastAsia="Times New Roman" w:hAnsi="Calibri" w:cs="Times New Roman"/>
          <w:lang w:val="en-US"/>
        </w:rPr>
        <w:t xml:space="preserve"> </w:t>
      </w:r>
      <w:r>
        <w:rPr>
          <w:rFonts w:ascii="Calibri" w:eastAsia="Times New Roman" w:hAnsi="Calibri" w:cs="Times New Roman"/>
          <w:lang w:val="en-US"/>
        </w:rPr>
        <w:t>information</w:t>
      </w:r>
      <w:r w:rsidRPr="001776C6">
        <w:rPr>
          <w:rFonts w:ascii="Calibri" w:eastAsia="Times New Roman" w:hAnsi="Calibri" w:cs="Times New Roman"/>
          <w:lang w:val="en-US"/>
        </w:rPr>
        <w:t xml:space="preserve"> </w:t>
      </w:r>
      <w:r>
        <w:rPr>
          <w:rFonts w:ascii="Calibri" w:eastAsia="Times New Roman" w:hAnsi="Calibri" w:cs="Times New Roman"/>
          <w:lang w:val="en-US"/>
        </w:rPr>
        <w:t>please</w:t>
      </w:r>
      <w:r w:rsidRPr="001776C6">
        <w:rPr>
          <w:rFonts w:ascii="Calibri" w:eastAsia="Times New Roman" w:hAnsi="Calibri" w:cs="Times New Roman"/>
          <w:lang w:val="en-US"/>
        </w:rPr>
        <w:t xml:space="preserve"> </w:t>
      </w:r>
      <w:r>
        <w:rPr>
          <w:rFonts w:ascii="Calibri" w:eastAsia="Times New Roman" w:hAnsi="Calibri" w:cs="Times New Roman"/>
          <w:lang w:val="en-US"/>
        </w:rPr>
        <w:t>contact</w:t>
      </w:r>
      <w:r w:rsidRPr="001776C6">
        <w:rPr>
          <w:rFonts w:ascii="Calibri" w:eastAsia="Times New Roman" w:hAnsi="Calibri" w:cs="Times New Roman"/>
          <w:lang w:val="en-US"/>
        </w:rPr>
        <w:t xml:space="preserve">: </w:t>
      </w:r>
    </w:p>
    <w:p w:rsidR="00686FE8" w:rsidRPr="00A660FE" w:rsidRDefault="00686FE8" w:rsidP="00686FE8">
      <w:pPr>
        <w:spacing w:after="0" w:line="240" w:lineRule="auto"/>
        <w:jc w:val="center"/>
        <w:rPr>
          <w:rFonts w:ascii="Calibri" w:eastAsia="Times New Roman" w:hAnsi="Calibri" w:cs="Times New Roman"/>
          <w:lang w:val="en-US"/>
        </w:rPr>
      </w:pPr>
      <w:r w:rsidRPr="00A660FE">
        <w:rPr>
          <w:rFonts w:ascii="Calibri" w:eastAsia="Times New Roman" w:hAnsi="Calibri" w:cs="Times New Roman"/>
          <w:lang w:val="en-US"/>
        </w:rPr>
        <w:t>+7 (727) 2704 585</w:t>
      </w:r>
    </w:p>
    <w:p w:rsidR="00686FE8" w:rsidRPr="00A660FE" w:rsidRDefault="00686FE8" w:rsidP="00686FE8">
      <w:pPr>
        <w:spacing w:after="0" w:line="240" w:lineRule="auto"/>
        <w:jc w:val="center"/>
        <w:rPr>
          <w:rFonts w:ascii="Calibri" w:eastAsia="Times New Roman" w:hAnsi="Calibri" w:cs="Times New Roman"/>
          <w:lang w:val="en-US"/>
        </w:rPr>
      </w:pPr>
      <w:proofErr w:type="gramStart"/>
      <w:r w:rsidRPr="00A660FE">
        <w:rPr>
          <w:rFonts w:ascii="Calibri" w:eastAsia="Times New Roman" w:hAnsi="Calibri" w:cs="Times New Roman"/>
          <w:lang w:val="en-US"/>
        </w:rPr>
        <w:t>e-mail</w:t>
      </w:r>
      <w:proofErr w:type="gramEnd"/>
      <w:r w:rsidRPr="00A660FE">
        <w:rPr>
          <w:rFonts w:ascii="Calibri" w:eastAsia="Times New Roman" w:hAnsi="Calibri" w:cs="Times New Roman"/>
          <w:lang w:val="en-US"/>
        </w:rPr>
        <w:t>: press@nationalbank.kz</w:t>
      </w:r>
    </w:p>
    <w:p w:rsidR="00686FE8" w:rsidRPr="00734A50" w:rsidRDefault="007342DB" w:rsidP="00686FE8">
      <w:pPr>
        <w:spacing w:after="0" w:line="240" w:lineRule="auto"/>
        <w:jc w:val="center"/>
        <w:rPr>
          <w:rFonts w:ascii="Calibri" w:eastAsia="Times New Roman" w:hAnsi="Calibri" w:cs="Times New Roman"/>
          <w:lang w:val="en-US"/>
        </w:rPr>
      </w:pPr>
      <w:hyperlink r:id="rId9" w:history="1">
        <w:r w:rsidR="00686FE8" w:rsidRPr="00734A50">
          <w:rPr>
            <w:rStyle w:val="ab"/>
            <w:rFonts w:ascii="Calibri" w:eastAsia="Times New Roman" w:hAnsi="Calibri" w:cs="Times New Roman"/>
            <w:color w:val="auto"/>
            <w:u w:val="none"/>
            <w:lang w:val="en-US"/>
          </w:rPr>
          <w:t>www.nationalbank.kz</w:t>
        </w:r>
      </w:hyperlink>
    </w:p>
    <w:p w:rsidR="006B3C3B" w:rsidRDefault="006B3C3B" w:rsidP="000E1B32">
      <w:pPr>
        <w:tabs>
          <w:tab w:val="center" w:pos="9498"/>
        </w:tabs>
        <w:spacing w:after="0" w:line="240" w:lineRule="auto"/>
        <w:ind w:firstLine="709"/>
        <w:jc w:val="center"/>
        <w:rPr>
          <w:rFonts w:ascii="Verdana" w:eastAsia="Times New Roman" w:hAnsi="Verdana" w:cs="Times New Roman"/>
          <w:sz w:val="24"/>
          <w:szCs w:val="24"/>
          <w:lang w:val="en-US"/>
        </w:rPr>
      </w:pPr>
    </w:p>
    <w:sectPr w:rsidR="006B3C3B" w:rsidSect="006C1364">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08" w:rsidRDefault="00C32A08" w:rsidP="006B3C3B">
      <w:pPr>
        <w:spacing w:after="0" w:line="240" w:lineRule="auto"/>
      </w:pPr>
      <w:r>
        <w:separator/>
      </w:r>
    </w:p>
  </w:endnote>
  <w:endnote w:type="continuationSeparator" w:id="0">
    <w:p w:rsidR="00C32A08" w:rsidRDefault="00C32A08" w:rsidP="006B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08" w:rsidRDefault="00C32A08" w:rsidP="006B3C3B">
      <w:pPr>
        <w:spacing w:after="0" w:line="240" w:lineRule="auto"/>
      </w:pPr>
      <w:r>
        <w:separator/>
      </w:r>
    </w:p>
  </w:footnote>
  <w:footnote w:type="continuationSeparator" w:id="0">
    <w:p w:rsidR="00C32A08" w:rsidRDefault="00C32A08" w:rsidP="006B3C3B">
      <w:pPr>
        <w:spacing w:after="0" w:line="240" w:lineRule="auto"/>
      </w:pPr>
      <w:r>
        <w:continuationSeparator/>
      </w:r>
    </w:p>
  </w:footnote>
  <w:footnote w:id="1">
    <w:p w:rsidR="006B3C3B" w:rsidRPr="006B3C3B" w:rsidRDefault="006B3C3B" w:rsidP="006B3C3B">
      <w:pPr>
        <w:pStyle w:val="ac"/>
        <w:rPr>
          <w:lang w:val="en-US"/>
        </w:rPr>
      </w:pPr>
      <w:r>
        <w:rPr>
          <w:rStyle w:val="ae"/>
        </w:rPr>
        <w:footnoteRef/>
      </w:r>
      <w:r w:rsidRPr="006B3C3B">
        <w:rPr>
          <w:lang w:val="en-US"/>
        </w:rPr>
        <w:t xml:space="preserve"> </w:t>
      </w:r>
      <w:r>
        <w:rPr>
          <w:lang w:val="en-US"/>
        </w:rPr>
        <w:t>Simultaneously</w:t>
      </w:r>
      <w:r w:rsidRPr="006B3C3B">
        <w:rPr>
          <w:lang w:val="en-US"/>
        </w:rPr>
        <w:t xml:space="preserve"> </w:t>
      </w:r>
      <w:r>
        <w:rPr>
          <w:lang w:val="en-US"/>
        </w:rPr>
        <w:t>the</w:t>
      </w:r>
      <w:r w:rsidRPr="006B3C3B">
        <w:rPr>
          <w:lang w:val="en-US"/>
        </w:rPr>
        <w:t xml:space="preserve"> </w:t>
      </w:r>
      <w:r>
        <w:rPr>
          <w:lang w:val="en-US"/>
        </w:rPr>
        <w:t>official</w:t>
      </w:r>
      <w:r w:rsidRPr="006B3C3B">
        <w:rPr>
          <w:lang w:val="en-US"/>
        </w:rPr>
        <w:t xml:space="preserve"> </w:t>
      </w:r>
      <w:r>
        <w:rPr>
          <w:lang w:val="en-US"/>
        </w:rPr>
        <w:t>refinancing</w:t>
      </w:r>
      <w:r w:rsidRPr="006B3C3B">
        <w:rPr>
          <w:lang w:val="en-US"/>
        </w:rPr>
        <w:t xml:space="preserve"> </w:t>
      </w:r>
      <w:r>
        <w:rPr>
          <w:lang w:val="en-US"/>
        </w:rPr>
        <w:t>rate</w:t>
      </w:r>
      <w:r w:rsidR="00100FFC" w:rsidRPr="00100FFC">
        <w:rPr>
          <w:lang w:val="en-US"/>
        </w:rPr>
        <w:t xml:space="preserve"> </w:t>
      </w:r>
      <w:r>
        <w:rPr>
          <w:lang w:val="en-US"/>
        </w:rPr>
        <w:t>is reduced to the same level (10.25%)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85"/>
    <w:rsid w:val="00001707"/>
    <w:rsid w:val="00007109"/>
    <w:rsid w:val="00011592"/>
    <w:rsid w:val="00012F2C"/>
    <w:rsid w:val="000358E1"/>
    <w:rsid w:val="00041570"/>
    <w:rsid w:val="00041F51"/>
    <w:rsid w:val="000476F8"/>
    <w:rsid w:val="00050C4E"/>
    <w:rsid w:val="0005214E"/>
    <w:rsid w:val="00053CE6"/>
    <w:rsid w:val="00064391"/>
    <w:rsid w:val="00083080"/>
    <w:rsid w:val="00083825"/>
    <w:rsid w:val="000962EA"/>
    <w:rsid w:val="000B650E"/>
    <w:rsid w:val="000B746F"/>
    <w:rsid w:val="000C002F"/>
    <w:rsid w:val="000C4049"/>
    <w:rsid w:val="000C74FA"/>
    <w:rsid w:val="000D1545"/>
    <w:rsid w:val="000D32C4"/>
    <w:rsid w:val="000E1B32"/>
    <w:rsid w:val="001000E0"/>
    <w:rsid w:val="00100FFC"/>
    <w:rsid w:val="001054C2"/>
    <w:rsid w:val="0010731E"/>
    <w:rsid w:val="00113230"/>
    <w:rsid w:val="00121835"/>
    <w:rsid w:val="00121DE5"/>
    <w:rsid w:val="001255B4"/>
    <w:rsid w:val="001319B6"/>
    <w:rsid w:val="001329C7"/>
    <w:rsid w:val="0013616F"/>
    <w:rsid w:val="001378BB"/>
    <w:rsid w:val="0014194C"/>
    <w:rsid w:val="0014623E"/>
    <w:rsid w:val="001472C3"/>
    <w:rsid w:val="00167891"/>
    <w:rsid w:val="001705E2"/>
    <w:rsid w:val="001758F0"/>
    <w:rsid w:val="00177085"/>
    <w:rsid w:val="001776C6"/>
    <w:rsid w:val="00182C08"/>
    <w:rsid w:val="00197DE4"/>
    <w:rsid w:val="001A2E45"/>
    <w:rsid w:val="001A4852"/>
    <w:rsid w:val="001B3056"/>
    <w:rsid w:val="001C1107"/>
    <w:rsid w:val="001D0AF3"/>
    <w:rsid w:val="001D38FA"/>
    <w:rsid w:val="001D7127"/>
    <w:rsid w:val="001D7669"/>
    <w:rsid w:val="001E2D22"/>
    <w:rsid w:val="001F48BE"/>
    <w:rsid w:val="001F6943"/>
    <w:rsid w:val="002211AF"/>
    <w:rsid w:val="002249DA"/>
    <w:rsid w:val="0022556E"/>
    <w:rsid w:val="0023565B"/>
    <w:rsid w:val="00241015"/>
    <w:rsid w:val="00245F7A"/>
    <w:rsid w:val="00277046"/>
    <w:rsid w:val="002813C8"/>
    <w:rsid w:val="0028444C"/>
    <w:rsid w:val="00294F46"/>
    <w:rsid w:val="0029601C"/>
    <w:rsid w:val="002978A3"/>
    <w:rsid w:val="002A1CD0"/>
    <w:rsid w:val="002B0663"/>
    <w:rsid w:val="002B47E0"/>
    <w:rsid w:val="002B4F80"/>
    <w:rsid w:val="002C0C45"/>
    <w:rsid w:val="002D0C91"/>
    <w:rsid w:val="002D1300"/>
    <w:rsid w:val="002D2611"/>
    <w:rsid w:val="002D3D7C"/>
    <w:rsid w:val="002F4882"/>
    <w:rsid w:val="002F5B90"/>
    <w:rsid w:val="002F66DA"/>
    <w:rsid w:val="002F718E"/>
    <w:rsid w:val="0030064C"/>
    <w:rsid w:val="00302454"/>
    <w:rsid w:val="00304762"/>
    <w:rsid w:val="00317E29"/>
    <w:rsid w:val="00322549"/>
    <w:rsid w:val="003250B3"/>
    <w:rsid w:val="00333FEE"/>
    <w:rsid w:val="003342FD"/>
    <w:rsid w:val="00335BE6"/>
    <w:rsid w:val="00336D4E"/>
    <w:rsid w:val="00343D88"/>
    <w:rsid w:val="003505F6"/>
    <w:rsid w:val="00356D3B"/>
    <w:rsid w:val="00363001"/>
    <w:rsid w:val="00363436"/>
    <w:rsid w:val="00371578"/>
    <w:rsid w:val="00371D45"/>
    <w:rsid w:val="00372881"/>
    <w:rsid w:val="0037346E"/>
    <w:rsid w:val="00375903"/>
    <w:rsid w:val="0038034B"/>
    <w:rsid w:val="00382186"/>
    <w:rsid w:val="00396146"/>
    <w:rsid w:val="0039693C"/>
    <w:rsid w:val="00396BF1"/>
    <w:rsid w:val="003A06BE"/>
    <w:rsid w:val="003A123A"/>
    <w:rsid w:val="003A60D4"/>
    <w:rsid w:val="003A7A8E"/>
    <w:rsid w:val="003C68E6"/>
    <w:rsid w:val="003C6C32"/>
    <w:rsid w:val="003D032D"/>
    <w:rsid w:val="003D07A1"/>
    <w:rsid w:val="003D0817"/>
    <w:rsid w:val="003D099D"/>
    <w:rsid w:val="003D58DF"/>
    <w:rsid w:val="003D69AC"/>
    <w:rsid w:val="003E31D1"/>
    <w:rsid w:val="003E5771"/>
    <w:rsid w:val="003F076C"/>
    <w:rsid w:val="003F4C8B"/>
    <w:rsid w:val="003F6E7F"/>
    <w:rsid w:val="00400B08"/>
    <w:rsid w:val="00400B4C"/>
    <w:rsid w:val="0041185E"/>
    <w:rsid w:val="00415106"/>
    <w:rsid w:val="00422639"/>
    <w:rsid w:val="0042375A"/>
    <w:rsid w:val="004262EB"/>
    <w:rsid w:val="004365E6"/>
    <w:rsid w:val="004526A8"/>
    <w:rsid w:val="004575CF"/>
    <w:rsid w:val="0046291F"/>
    <w:rsid w:val="00467DE8"/>
    <w:rsid w:val="00475B93"/>
    <w:rsid w:val="00475D75"/>
    <w:rsid w:val="00477A70"/>
    <w:rsid w:val="00485557"/>
    <w:rsid w:val="00494152"/>
    <w:rsid w:val="004957F2"/>
    <w:rsid w:val="00495F87"/>
    <w:rsid w:val="00497334"/>
    <w:rsid w:val="004B47CA"/>
    <w:rsid w:val="004C778B"/>
    <w:rsid w:val="004D19BB"/>
    <w:rsid w:val="004D4736"/>
    <w:rsid w:val="004D6C63"/>
    <w:rsid w:val="004E448F"/>
    <w:rsid w:val="004E5541"/>
    <w:rsid w:val="004F3231"/>
    <w:rsid w:val="004F697F"/>
    <w:rsid w:val="0050006C"/>
    <w:rsid w:val="00500095"/>
    <w:rsid w:val="00512375"/>
    <w:rsid w:val="0052016C"/>
    <w:rsid w:val="00521BEF"/>
    <w:rsid w:val="00522B53"/>
    <w:rsid w:val="00530766"/>
    <w:rsid w:val="0053237B"/>
    <w:rsid w:val="005447E9"/>
    <w:rsid w:val="00552107"/>
    <w:rsid w:val="0055534C"/>
    <w:rsid w:val="00555A06"/>
    <w:rsid w:val="005662BB"/>
    <w:rsid w:val="0056698E"/>
    <w:rsid w:val="005724C6"/>
    <w:rsid w:val="00575984"/>
    <w:rsid w:val="00584C38"/>
    <w:rsid w:val="005901AA"/>
    <w:rsid w:val="005907CB"/>
    <w:rsid w:val="00590E62"/>
    <w:rsid w:val="00592A1F"/>
    <w:rsid w:val="005B360B"/>
    <w:rsid w:val="005C27F8"/>
    <w:rsid w:val="005C3FA2"/>
    <w:rsid w:val="005C5B9C"/>
    <w:rsid w:val="005D3ACE"/>
    <w:rsid w:val="005E2550"/>
    <w:rsid w:val="005E4860"/>
    <w:rsid w:val="005E725D"/>
    <w:rsid w:val="005F2750"/>
    <w:rsid w:val="00601137"/>
    <w:rsid w:val="00601586"/>
    <w:rsid w:val="00604B57"/>
    <w:rsid w:val="00606766"/>
    <w:rsid w:val="00607F69"/>
    <w:rsid w:val="00615C51"/>
    <w:rsid w:val="006247CC"/>
    <w:rsid w:val="00625439"/>
    <w:rsid w:val="006320C0"/>
    <w:rsid w:val="00641CA6"/>
    <w:rsid w:val="00645DBC"/>
    <w:rsid w:val="006468C7"/>
    <w:rsid w:val="0065565E"/>
    <w:rsid w:val="00686FE8"/>
    <w:rsid w:val="00691E23"/>
    <w:rsid w:val="00694F37"/>
    <w:rsid w:val="00695BFE"/>
    <w:rsid w:val="00696A64"/>
    <w:rsid w:val="006A21BA"/>
    <w:rsid w:val="006A7635"/>
    <w:rsid w:val="006A7F2E"/>
    <w:rsid w:val="006B3C3B"/>
    <w:rsid w:val="006B3E82"/>
    <w:rsid w:val="006B5D89"/>
    <w:rsid w:val="006B744B"/>
    <w:rsid w:val="006C114A"/>
    <w:rsid w:val="006D0042"/>
    <w:rsid w:val="006D109C"/>
    <w:rsid w:val="006D5C54"/>
    <w:rsid w:val="006F1B2D"/>
    <w:rsid w:val="006F3187"/>
    <w:rsid w:val="0070065C"/>
    <w:rsid w:val="00702468"/>
    <w:rsid w:val="0070291F"/>
    <w:rsid w:val="007037D0"/>
    <w:rsid w:val="00707B53"/>
    <w:rsid w:val="00711FEE"/>
    <w:rsid w:val="007126D4"/>
    <w:rsid w:val="0071691C"/>
    <w:rsid w:val="00723DD6"/>
    <w:rsid w:val="00725440"/>
    <w:rsid w:val="007342DB"/>
    <w:rsid w:val="00734A50"/>
    <w:rsid w:val="00751067"/>
    <w:rsid w:val="00753521"/>
    <w:rsid w:val="0075680A"/>
    <w:rsid w:val="0076370F"/>
    <w:rsid w:val="00773438"/>
    <w:rsid w:val="007767E6"/>
    <w:rsid w:val="00780282"/>
    <w:rsid w:val="00782F24"/>
    <w:rsid w:val="00784686"/>
    <w:rsid w:val="00784F4D"/>
    <w:rsid w:val="007864E6"/>
    <w:rsid w:val="007B3CBE"/>
    <w:rsid w:val="007B5CAC"/>
    <w:rsid w:val="007C0E1A"/>
    <w:rsid w:val="007D52E0"/>
    <w:rsid w:val="007E1D65"/>
    <w:rsid w:val="007F1F38"/>
    <w:rsid w:val="007F3E86"/>
    <w:rsid w:val="00800B74"/>
    <w:rsid w:val="00803FB5"/>
    <w:rsid w:val="00804180"/>
    <w:rsid w:val="008042D6"/>
    <w:rsid w:val="00807C2C"/>
    <w:rsid w:val="00810C80"/>
    <w:rsid w:val="008155F3"/>
    <w:rsid w:val="00816209"/>
    <w:rsid w:val="00816BDB"/>
    <w:rsid w:val="00840EFB"/>
    <w:rsid w:val="00841C7F"/>
    <w:rsid w:val="0084255A"/>
    <w:rsid w:val="0086098A"/>
    <w:rsid w:val="00860D64"/>
    <w:rsid w:val="008644BD"/>
    <w:rsid w:val="00865627"/>
    <w:rsid w:val="00865CA2"/>
    <w:rsid w:val="00871945"/>
    <w:rsid w:val="008747AB"/>
    <w:rsid w:val="008752DA"/>
    <w:rsid w:val="00876794"/>
    <w:rsid w:val="0088600A"/>
    <w:rsid w:val="0089182F"/>
    <w:rsid w:val="00894760"/>
    <w:rsid w:val="008A1DB7"/>
    <w:rsid w:val="008C63D5"/>
    <w:rsid w:val="008D1C8F"/>
    <w:rsid w:val="008E4BCA"/>
    <w:rsid w:val="008E6EF1"/>
    <w:rsid w:val="008F1393"/>
    <w:rsid w:val="008F4993"/>
    <w:rsid w:val="008F7637"/>
    <w:rsid w:val="008F7C00"/>
    <w:rsid w:val="00903C11"/>
    <w:rsid w:val="0090533F"/>
    <w:rsid w:val="00923653"/>
    <w:rsid w:val="00923E71"/>
    <w:rsid w:val="00932FE4"/>
    <w:rsid w:val="00942F13"/>
    <w:rsid w:val="00955493"/>
    <w:rsid w:val="009564BE"/>
    <w:rsid w:val="00963CAA"/>
    <w:rsid w:val="009670EE"/>
    <w:rsid w:val="00977FD2"/>
    <w:rsid w:val="009A1C7C"/>
    <w:rsid w:val="009A2C39"/>
    <w:rsid w:val="009B666D"/>
    <w:rsid w:val="009B70CD"/>
    <w:rsid w:val="009C4BF5"/>
    <w:rsid w:val="009C68AE"/>
    <w:rsid w:val="009D43A8"/>
    <w:rsid w:val="009E0889"/>
    <w:rsid w:val="009E3534"/>
    <w:rsid w:val="009E5551"/>
    <w:rsid w:val="009E77D3"/>
    <w:rsid w:val="009F0038"/>
    <w:rsid w:val="00A00361"/>
    <w:rsid w:val="00A033E0"/>
    <w:rsid w:val="00A052A0"/>
    <w:rsid w:val="00A11D10"/>
    <w:rsid w:val="00A15149"/>
    <w:rsid w:val="00A3078B"/>
    <w:rsid w:val="00A3464F"/>
    <w:rsid w:val="00A373C6"/>
    <w:rsid w:val="00A520A5"/>
    <w:rsid w:val="00A6468C"/>
    <w:rsid w:val="00A660FE"/>
    <w:rsid w:val="00A70089"/>
    <w:rsid w:val="00A72001"/>
    <w:rsid w:val="00A74B49"/>
    <w:rsid w:val="00A76962"/>
    <w:rsid w:val="00A853D8"/>
    <w:rsid w:val="00A90AD6"/>
    <w:rsid w:val="00A90F83"/>
    <w:rsid w:val="00A92D4F"/>
    <w:rsid w:val="00A92F54"/>
    <w:rsid w:val="00A93BA8"/>
    <w:rsid w:val="00A97FDA"/>
    <w:rsid w:val="00AA0FCC"/>
    <w:rsid w:val="00AB25A2"/>
    <w:rsid w:val="00AB50AB"/>
    <w:rsid w:val="00AB63CC"/>
    <w:rsid w:val="00AC0A7B"/>
    <w:rsid w:val="00AC1850"/>
    <w:rsid w:val="00AC480B"/>
    <w:rsid w:val="00AC7464"/>
    <w:rsid w:val="00AD46B2"/>
    <w:rsid w:val="00AD7D95"/>
    <w:rsid w:val="00B0231B"/>
    <w:rsid w:val="00B05773"/>
    <w:rsid w:val="00B12185"/>
    <w:rsid w:val="00B20207"/>
    <w:rsid w:val="00B2448E"/>
    <w:rsid w:val="00B244DF"/>
    <w:rsid w:val="00B34CE3"/>
    <w:rsid w:val="00B375FE"/>
    <w:rsid w:val="00B40795"/>
    <w:rsid w:val="00B45383"/>
    <w:rsid w:val="00B547F2"/>
    <w:rsid w:val="00B6180B"/>
    <w:rsid w:val="00B8288D"/>
    <w:rsid w:val="00B841B2"/>
    <w:rsid w:val="00B864CE"/>
    <w:rsid w:val="00B90064"/>
    <w:rsid w:val="00B91334"/>
    <w:rsid w:val="00B96FA8"/>
    <w:rsid w:val="00BD32C4"/>
    <w:rsid w:val="00BE481D"/>
    <w:rsid w:val="00BE7EF4"/>
    <w:rsid w:val="00BF47B2"/>
    <w:rsid w:val="00C162D7"/>
    <w:rsid w:val="00C17A77"/>
    <w:rsid w:val="00C24A5D"/>
    <w:rsid w:val="00C27607"/>
    <w:rsid w:val="00C27661"/>
    <w:rsid w:val="00C27B38"/>
    <w:rsid w:val="00C3097B"/>
    <w:rsid w:val="00C32A08"/>
    <w:rsid w:val="00C63757"/>
    <w:rsid w:val="00C667B7"/>
    <w:rsid w:val="00C67616"/>
    <w:rsid w:val="00C67D4C"/>
    <w:rsid w:val="00C822AC"/>
    <w:rsid w:val="00C83926"/>
    <w:rsid w:val="00C85411"/>
    <w:rsid w:val="00CA0AE5"/>
    <w:rsid w:val="00CB57FD"/>
    <w:rsid w:val="00CC57A4"/>
    <w:rsid w:val="00CD4F61"/>
    <w:rsid w:val="00CD68C4"/>
    <w:rsid w:val="00CE2098"/>
    <w:rsid w:val="00CE3E03"/>
    <w:rsid w:val="00CF077D"/>
    <w:rsid w:val="00D36CB1"/>
    <w:rsid w:val="00D41748"/>
    <w:rsid w:val="00D4365E"/>
    <w:rsid w:val="00D44D4A"/>
    <w:rsid w:val="00D46C9A"/>
    <w:rsid w:val="00D47B79"/>
    <w:rsid w:val="00D558F0"/>
    <w:rsid w:val="00D61AC4"/>
    <w:rsid w:val="00D7574F"/>
    <w:rsid w:val="00D96EC1"/>
    <w:rsid w:val="00DA49C8"/>
    <w:rsid w:val="00DB02C4"/>
    <w:rsid w:val="00DB1829"/>
    <w:rsid w:val="00DB739B"/>
    <w:rsid w:val="00DC11AE"/>
    <w:rsid w:val="00DC294D"/>
    <w:rsid w:val="00DC2E14"/>
    <w:rsid w:val="00DC7074"/>
    <w:rsid w:val="00DD58B8"/>
    <w:rsid w:val="00DE3993"/>
    <w:rsid w:val="00DF0BFC"/>
    <w:rsid w:val="00E02321"/>
    <w:rsid w:val="00E059A1"/>
    <w:rsid w:val="00E10893"/>
    <w:rsid w:val="00E11F20"/>
    <w:rsid w:val="00E12782"/>
    <w:rsid w:val="00E17B57"/>
    <w:rsid w:val="00E31398"/>
    <w:rsid w:val="00E33B18"/>
    <w:rsid w:val="00E452B3"/>
    <w:rsid w:val="00E530AA"/>
    <w:rsid w:val="00E63881"/>
    <w:rsid w:val="00E676F2"/>
    <w:rsid w:val="00E67D1C"/>
    <w:rsid w:val="00E71166"/>
    <w:rsid w:val="00E71CEB"/>
    <w:rsid w:val="00E75137"/>
    <w:rsid w:val="00E76257"/>
    <w:rsid w:val="00E77245"/>
    <w:rsid w:val="00E861EE"/>
    <w:rsid w:val="00E91D90"/>
    <w:rsid w:val="00E973E0"/>
    <w:rsid w:val="00EA0A47"/>
    <w:rsid w:val="00EA139F"/>
    <w:rsid w:val="00EA771B"/>
    <w:rsid w:val="00EB4911"/>
    <w:rsid w:val="00EB75C5"/>
    <w:rsid w:val="00EC6154"/>
    <w:rsid w:val="00ED232D"/>
    <w:rsid w:val="00ED6A77"/>
    <w:rsid w:val="00EE0D12"/>
    <w:rsid w:val="00EF58A4"/>
    <w:rsid w:val="00EF6AB5"/>
    <w:rsid w:val="00EF7CFD"/>
    <w:rsid w:val="00F13A20"/>
    <w:rsid w:val="00F17B75"/>
    <w:rsid w:val="00F25E0E"/>
    <w:rsid w:val="00F310B4"/>
    <w:rsid w:val="00F33016"/>
    <w:rsid w:val="00F40623"/>
    <w:rsid w:val="00F40B0A"/>
    <w:rsid w:val="00F41721"/>
    <w:rsid w:val="00F4666B"/>
    <w:rsid w:val="00F51184"/>
    <w:rsid w:val="00F515D2"/>
    <w:rsid w:val="00F51A55"/>
    <w:rsid w:val="00F54662"/>
    <w:rsid w:val="00F55044"/>
    <w:rsid w:val="00F60A68"/>
    <w:rsid w:val="00F6356F"/>
    <w:rsid w:val="00F63B7B"/>
    <w:rsid w:val="00F70CB2"/>
    <w:rsid w:val="00F72DD1"/>
    <w:rsid w:val="00F731F4"/>
    <w:rsid w:val="00F76002"/>
    <w:rsid w:val="00F760E2"/>
    <w:rsid w:val="00F82F19"/>
    <w:rsid w:val="00F87C7A"/>
    <w:rsid w:val="00F9092B"/>
    <w:rsid w:val="00F9426E"/>
    <w:rsid w:val="00FA2E78"/>
    <w:rsid w:val="00FA7803"/>
    <w:rsid w:val="00FA7E11"/>
    <w:rsid w:val="00FB29E1"/>
    <w:rsid w:val="00FB41F0"/>
    <w:rsid w:val="00FB5745"/>
    <w:rsid w:val="00FC03DB"/>
    <w:rsid w:val="00FC5041"/>
    <w:rsid w:val="00FC58D9"/>
    <w:rsid w:val="00FF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B32"/>
    <w:rPr>
      <w:rFonts w:ascii="Tahoma" w:hAnsi="Tahoma" w:cs="Tahoma"/>
      <w:sz w:val="16"/>
      <w:szCs w:val="16"/>
    </w:rPr>
  </w:style>
  <w:style w:type="character" w:customStyle="1" w:styleId="apple-converted-space">
    <w:name w:val="apple-converted-space"/>
    <w:basedOn w:val="a0"/>
    <w:rsid w:val="00DB1829"/>
  </w:style>
  <w:style w:type="character" w:styleId="a5">
    <w:name w:val="annotation reference"/>
    <w:basedOn w:val="a0"/>
    <w:uiPriority w:val="99"/>
    <w:semiHidden/>
    <w:unhideWhenUsed/>
    <w:rsid w:val="00C27607"/>
    <w:rPr>
      <w:sz w:val="16"/>
      <w:szCs w:val="16"/>
    </w:rPr>
  </w:style>
  <w:style w:type="paragraph" w:styleId="a6">
    <w:name w:val="annotation text"/>
    <w:basedOn w:val="a"/>
    <w:link w:val="a7"/>
    <w:uiPriority w:val="99"/>
    <w:semiHidden/>
    <w:unhideWhenUsed/>
    <w:rsid w:val="00C27607"/>
    <w:pPr>
      <w:spacing w:line="240" w:lineRule="auto"/>
    </w:pPr>
    <w:rPr>
      <w:sz w:val="20"/>
      <w:szCs w:val="20"/>
    </w:rPr>
  </w:style>
  <w:style w:type="character" w:customStyle="1" w:styleId="a7">
    <w:name w:val="Текст примечания Знак"/>
    <w:basedOn w:val="a0"/>
    <w:link w:val="a6"/>
    <w:uiPriority w:val="99"/>
    <w:semiHidden/>
    <w:rsid w:val="00C27607"/>
    <w:rPr>
      <w:sz w:val="20"/>
      <w:szCs w:val="20"/>
    </w:rPr>
  </w:style>
  <w:style w:type="paragraph" w:styleId="a8">
    <w:name w:val="annotation subject"/>
    <w:basedOn w:val="a6"/>
    <w:next w:val="a6"/>
    <w:link w:val="a9"/>
    <w:uiPriority w:val="99"/>
    <w:semiHidden/>
    <w:unhideWhenUsed/>
    <w:rsid w:val="00C27607"/>
    <w:rPr>
      <w:b/>
      <w:bCs/>
    </w:rPr>
  </w:style>
  <w:style w:type="character" w:customStyle="1" w:styleId="a9">
    <w:name w:val="Тема примечания Знак"/>
    <w:basedOn w:val="a7"/>
    <w:link w:val="a8"/>
    <w:uiPriority w:val="99"/>
    <w:semiHidden/>
    <w:rsid w:val="00C27607"/>
    <w:rPr>
      <w:b/>
      <w:bCs/>
      <w:sz w:val="20"/>
      <w:szCs w:val="20"/>
    </w:rPr>
  </w:style>
  <w:style w:type="paragraph" w:styleId="aa">
    <w:name w:val="Revision"/>
    <w:hidden/>
    <w:uiPriority w:val="99"/>
    <w:semiHidden/>
    <w:rsid w:val="00C27607"/>
    <w:pPr>
      <w:spacing w:after="0" w:line="240" w:lineRule="auto"/>
    </w:pPr>
  </w:style>
  <w:style w:type="character" w:styleId="ab">
    <w:name w:val="Hyperlink"/>
    <w:basedOn w:val="a0"/>
    <w:uiPriority w:val="99"/>
    <w:unhideWhenUsed/>
    <w:rsid w:val="00121835"/>
    <w:rPr>
      <w:color w:val="0000FF" w:themeColor="hyperlink"/>
      <w:u w:val="single"/>
    </w:rPr>
  </w:style>
  <w:style w:type="paragraph" w:styleId="ac">
    <w:name w:val="footnote text"/>
    <w:basedOn w:val="a"/>
    <w:link w:val="ad"/>
    <w:uiPriority w:val="99"/>
    <w:semiHidden/>
    <w:unhideWhenUsed/>
    <w:rsid w:val="006B3C3B"/>
    <w:pPr>
      <w:spacing w:after="0" w:line="240" w:lineRule="auto"/>
    </w:pPr>
    <w:rPr>
      <w:sz w:val="20"/>
      <w:szCs w:val="20"/>
    </w:rPr>
  </w:style>
  <w:style w:type="character" w:customStyle="1" w:styleId="ad">
    <w:name w:val="Текст сноски Знак"/>
    <w:basedOn w:val="a0"/>
    <w:link w:val="ac"/>
    <w:uiPriority w:val="99"/>
    <w:semiHidden/>
    <w:rsid w:val="006B3C3B"/>
    <w:rPr>
      <w:sz w:val="20"/>
      <w:szCs w:val="20"/>
    </w:rPr>
  </w:style>
  <w:style w:type="character" w:styleId="ae">
    <w:name w:val="footnote reference"/>
    <w:basedOn w:val="a0"/>
    <w:uiPriority w:val="99"/>
    <w:semiHidden/>
    <w:unhideWhenUsed/>
    <w:rsid w:val="006B3C3B"/>
    <w:rPr>
      <w:vertAlign w:val="superscript"/>
    </w:rPr>
  </w:style>
  <w:style w:type="character" w:styleId="af">
    <w:name w:val="Emphasis"/>
    <w:basedOn w:val="a0"/>
    <w:uiPriority w:val="20"/>
    <w:qFormat/>
    <w:rsid w:val="00C63757"/>
    <w:rPr>
      <w:b/>
      <w:bCs/>
      <w:i w:val="0"/>
      <w:iCs w:val="0"/>
    </w:rPr>
  </w:style>
  <w:style w:type="character" w:customStyle="1" w:styleId="st1">
    <w:name w:val="st1"/>
    <w:basedOn w:val="a0"/>
    <w:rsid w:val="00C63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B32"/>
    <w:rPr>
      <w:rFonts w:ascii="Tahoma" w:hAnsi="Tahoma" w:cs="Tahoma"/>
      <w:sz w:val="16"/>
      <w:szCs w:val="16"/>
    </w:rPr>
  </w:style>
  <w:style w:type="character" w:customStyle="1" w:styleId="apple-converted-space">
    <w:name w:val="apple-converted-space"/>
    <w:basedOn w:val="a0"/>
    <w:rsid w:val="00DB1829"/>
  </w:style>
  <w:style w:type="character" w:styleId="a5">
    <w:name w:val="annotation reference"/>
    <w:basedOn w:val="a0"/>
    <w:uiPriority w:val="99"/>
    <w:semiHidden/>
    <w:unhideWhenUsed/>
    <w:rsid w:val="00C27607"/>
    <w:rPr>
      <w:sz w:val="16"/>
      <w:szCs w:val="16"/>
    </w:rPr>
  </w:style>
  <w:style w:type="paragraph" w:styleId="a6">
    <w:name w:val="annotation text"/>
    <w:basedOn w:val="a"/>
    <w:link w:val="a7"/>
    <w:uiPriority w:val="99"/>
    <w:semiHidden/>
    <w:unhideWhenUsed/>
    <w:rsid w:val="00C27607"/>
    <w:pPr>
      <w:spacing w:line="240" w:lineRule="auto"/>
    </w:pPr>
    <w:rPr>
      <w:sz w:val="20"/>
      <w:szCs w:val="20"/>
    </w:rPr>
  </w:style>
  <w:style w:type="character" w:customStyle="1" w:styleId="a7">
    <w:name w:val="Текст примечания Знак"/>
    <w:basedOn w:val="a0"/>
    <w:link w:val="a6"/>
    <w:uiPriority w:val="99"/>
    <w:semiHidden/>
    <w:rsid w:val="00C27607"/>
    <w:rPr>
      <w:sz w:val="20"/>
      <w:szCs w:val="20"/>
    </w:rPr>
  </w:style>
  <w:style w:type="paragraph" w:styleId="a8">
    <w:name w:val="annotation subject"/>
    <w:basedOn w:val="a6"/>
    <w:next w:val="a6"/>
    <w:link w:val="a9"/>
    <w:uiPriority w:val="99"/>
    <w:semiHidden/>
    <w:unhideWhenUsed/>
    <w:rsid w:val="00C27607"/>
    <w:rPr>
      <w:b/>
      <w:bCs/>
    </w:rPr>
  </w:style>
  <w:style w:type="character" w:customStyle="1" w:styleId="a9">
    <w:name w:val="Тема примечания Знак"/>
    <w:basedOn w:val="a7"/>
    <w:link w:val="a8"/>
    <w:uiPriority w:val="99"/>
    <w:semiHidden/>
    <w:rsid w:val="00C27607"/>
    <w:rPr>
      <w:b/>
      <w:bCs/>
      <w:sz w:val="20"/>
      <w:szCs w:val="20"/>
    </w:rPr>
  </w:style>
  <w:style w:type="paragraph" w:styleId="aa">
    <w:name w:val="Revision"/>
    <w:hidden/>
    <w:uiPriority w:val="99"/>
    <w:semiHidden/>
    <w:rsid w:val="00C27607"/>
    <w:pPr>
      <w:spacing w:after="0" w:line="240" w:lineRule="auto"/>
    </w:pPr>
  </w:style>
  <w:style w:type="character" w:styleId="ab">
    <w:name w:val="Hyperlink"/>
    <w:basedOn w:val="a0"/>
    <w:uiPriority w:val="99"/>
    <w:unhideWhenUsed/>
    <w:rsid w:val="00121835"/>
    <w:rPr>
      <w:color w:val="0000FF" w:themeColor="hyperlink"/>
      <w:u w:val="single"/>
    </w:rPr>
  </w:style>
  <w:style w:type="paragraph" w:styleId="ac">
    <w:name w:val="footnote text"/>
    <w:basedOn w:val="a"/>
    <w:link w:val="ad"/>
    <w:uiPriority w:val="99"/>
    <w:semiHidden/>
    <w:unhideWhenUsed/>
    <w:rsid w:val="006B3C3B"/>
    <w:pPr>
      <w:spacing w:after="0" w:line="240" w:lineRule="auto"/>
    </w:pPr>
    <w:rPr>
      <w:sz w:val="20"/>
      <w:szCs w:val="20"/>
    </w:rPr>
  </w:style>
  <w:style w:type="character" w:customStyle="1" w:styleId="ad">
    <w:name w:val="Текст сноски Знак"/>
    <w:basedOn w:val="a0"/>
    <w:link w:val="ac"/>
    <w:uiPriority w:val="99"/>
    <w:semiHidden/>
    <w:rsid w:val="006B3C3B"/>
    <w:rPr>
      <w:sz w:val="20"/>
      <w:szCs w:val="20"/>
    </w:rPr>
  </w:style>
  <w:style w:type="character" w:styleId="ae">
    <w:name w:val="footnote reference"/>
    <w:basedOn w:val="a0"/>
    <w:uiPriority w:val="99"/>
    <w:semiHidden/>
    <w:unhideWhenUsed/>
    <w:rsid w:val="006B3C3B"/>
    <w:rPr>
      <w:vertAlign w:val="superscript"/>
    </w:rPr>
  </w:style>
  <w:style w:type="character" w:styleId="af">
    <w:name w:val="Emphasis"/>
    <w:basedOn w:val="a0"/>
    <w:uiPriority w:val="20"/>
    <w:qFormat/>
    <w:rsid w:val="00C63757"/>
    <w:rPr>
      <w:b/>
      <w:bCs/>
      <w:i w:val="0"/>
      <w:iCs w:val="0"/>
    </w:rPr>
  </w:style>
  <w:style w:type="character" w:customStyle="1" w:styleId="st1">
    <w:name w:val="st1"/>
    <w:basedOn w:val="a0"/>
    <w:rsid w:val="00C6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ional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9EDD-262B-4219-8E45-E2989F4E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Aizhan Alibekova</dc:creator>
  <cp:lastModifiedBy>John Magic</cp:lastModifiedBy>
  <cp:revision>2</cp:revision>
  <cp:lastPrinted>2017-08-21T11:27:00Z</cp:lastPrinted>
  <dcterms:created xsi:type="dcterms:W3CDTF">2017-09-04T03:34:00Z</dcterms:created>
  <dcterms:modified xsi:type="dcterms:W3CDTF">2017-09-04T03:34:00Z</dcterms:modified>
</cp:coreProperties>
</file>