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9F" w:rsidRDefault="009F4F9F" w:rsidP="002E4F36">
      <w:pPr>
        <w:spacing w:after="0" w:line="240" w:lineRule="auto"/>
        <w:rPr>
          <w:rFonts w:ascii="Verdana" w:eastAsia="Times New Roman" w:hAnsi="Verdana" w:cs="Times New Roman"/>
        </w:rPr>
      </w:pPr>
    </w:p>
    <w:p w:rsidR="009F4F9F" w:rsidRDefault="009F4F9F" w:rsidP="002E4F36">
      <w:pPr>
        <w:spacing w:after="0" w:line="240" w:lineRule="auto"/>
        <w:rPr>
          <w:rFonts w:ascii="Verdana" w:eastAsia="Times New Roman" w:hAnsi="Verdana" w:cs="Times New Roman"/>
        </w:rPr>
      </w:pPr>
    </w:p>
    <w:p w:rsidR="009F4F9F" w:rsidRDefault="009F4F9F" w:rsidP="002E4F36">
      <w:pPr>
        <w:spacing w:after="0" w:line="240" w:lineRule="auto"/>
        <w:rPr>
          <w:rFonts w:ascii="Verdana" w:eastAsia="Times New Roman" w:hAnsi="Verdana" w:cs="Times New Roman"/>
        </w:rPr>
      </w:pPr>
    </w:p>
    <w:p w:rsidR="002E4F36" w:rsidRDefault="00193D72" w:rsidP="002E4F36">
      <w:pPr>
        <w:spacing w:after="0" w:line="240" w:lineRule="auto"/>
        <w:rPr>
          <w:rFonts w:ascii="Verdana" w:eastAsia="Times New Roman" w:hAnsi="Verdana" w:cs="Times New Roman"/>
        </w:rPr>
      </w:pPr>
      <w:r>
        <w:rPr>
          <w:rFonts w:ascii="Arial" w:hAnsi="Arial" w:cs="Arial"/>
          <w:b/>
          <w:noProof/>
          <w:lang w:eastAsia="ru-RU"/>
        </w:rPr>
        <w:drawing>
          <wp:inline distT="0" distB="0" distL="0" distR="0" wp14:anchorId="041DFC04" wp14:editId="0D59E3B9">
            <wp:extent cx="4198513" cy="7080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587" cy="708025"/>
                    </a:xfrm>
                    <a:prstGeom prst="rect">
                      <a:avLst/>
                    </a:prstGeom>
                    <a:noFill/>
                    <a:ln>
                      <a:noFill/>
                    </a:ln>
                  </pic:spPr>
                </pic:pic>
              </a:graphicData>
            </a:graphic>
          </wp:inline>
        </w:drawing>
      </w:r>
    </w:p>
    <w:p w:rsidR="002E4F36" w:rsidRDefault="002E4F36" w:rsidP="002E4F36">
      <w:pPr>
        <w:spacing w:after="0" w:line="240" w:lineRule="auto"/>
        <w:rPr>
          <w:rFonts w:ascii="Verdana" w:eastAsia="Times New Roman" w:hAnsi="Verdana" w:cs="Times New Roman"/>
        </w:rPr>
      </w:pPr>
    </w:p>
    <w:p w:rsidR="00644245" w:rsidRDefault="00644245" w:rsidP="002E4F36">
      <w:pPr>
        <w:spacing w:after="0" w:line="240" w:lineRule="auto"/>
        <w:rPr>
          <w:rFonts w:ascii="Verdana" w:eastAsia="Times New Roman" w:hAnsi="Verdana" w:cs="Times New Roman"/>
        </w:rPr>
      </w:pPr>
    </w:p>
    <w:p w:rsidR="00644245" w:rsidRPr="00644245" w:rsidRDefault="00644245" w:rsidP="002E4F36">
      <w:pPr>
        <w:spacing w:after="0" w:line="240" w:lineRule="auto"/>
        <w:rPr>
          <w:rFonts w:ascii="Verdana" w:eastAsia="Times New Roman" w:hAnsi="Verdana" w:cs="Times New Roman"/>
        </w:rPr>
      </w:pPr>
    </w:p>
    <w:p w:rsidR="002E4F36" w:rsidRDefault="002E4F36" w:rsidP="002E4F36">
      <w:pPr>
        <w:spacing w:after="0" w:line="240" w:lineRule="auto"/>
        <w:rPr>
          <w:rFonts w:ascii="Verdana" w:eastAsia="Times New Roman" w:hAnsi="Verdana" w:cs="Times New Roman"/>
        </w:rPr>
      </w:pPr>
    </w:p>
    <w:p w:rsidR="00C120DE" w:rsidRDefault="00C120DE" w:rsidP="00C120DE">
      <w:pPr>
        <w:spacing w:after="0" w:line="240" w:lineRule="auto"/>
        <w:jc w:val="center"/>
        <w:rPr>
          <w:rFonts w:ascii="Verdana" w:hAnsi="Verdana" w:cs="Arial"/>
          <w:b/>
          <w:sz w:val="24"/>
          <w:szCs w:val="24"/>
          <w:lang w:val="kk-KZ"/>
        </w:rPr>
      </w:pPr>
      <w:r w:rsidRPr="009F4F9F">
        <w:rPr>
          <w:rFonts w:ascii="Verdana" w:hAnsi="Verdana" w:cs="Arial"/>
          <w:b/>
          <w:sz w:val="24"/>
          <w:szCs w:val="24"/>
        </w:rPr>
        <w:t>№</w:t>
      </w:r>
      <w:r w:rsidR="00644245">
        <w:rPr>
          <w:rFonts w:ascii="Verdana" w:hAnsi="Verdana" w:cs="Arial"/>
          <w:b/>
          <w:sz w:val="24"/>
          <w:szCs w:val="24"/>
        </w:rPr>
        <w:t>8</w:t>
      </w:r>
      <w:r w:rsidRPr="009F4F9F">
        <w:rPr>
          <w:rFonts w:ascii="Verdana" w:hAnsi="Verdana" w:cs="Arial"/>
          <w:b/>
          <w:sz w:val="24"/>
          <w:szCs w:val="24"/>
          <w:lang w:val="kk-KZ"/>
        </w:rPr>
        <w:t xml:space="preserve"> БАСПАСӨ</w:t>
      </w:r>
      <w:proofErr w:type="gramStart"/>
      <w:r w:rsidRPr="009F4F9F">
        <w:rPr>
          <w:rFonts w:ascii="Verdana" w:hAnsi="Verdana" w:cs="Arial"/>
          <w:b/>
          <w:sz w:val="24"/>
          <w:szCs w:val="24"/>
          <w:lang w:val="kk-KZ"/>
        </w:rPr>
        <w:t>З</w:t>
      </w:r>
      <w:proofErr w:type="gramEnd"/>
      <w:r w:rsidRPr="009F4F9F">
        <w:rPr>
          <w:rFonts w:ascii="Verdana" w:hAnsi="Verdana" w:cs="Arial"/>
          <w:b/>
          <w:sz w:val="24"/>
          <w:szCs w:val="24"/>
          <w:lang w:val="kk-KZ"/>
        </w:rPr>
        <w:t xml:space="preserve"> РЕЛИЗІ</w:t>
      </w:r>
    </w:p>
    <w:p w:rsidR="00644245" w:rsidRPr="009F4F9F" w:rsidRDefault="00644245" w:rsidP="00C120DE">
      <w:pPr>
        <w:spacing w:after="0" w:line="240" w:lineRule="auto"/>
        <w:jc w:val="center"/>
        <w:rPr>
          <w:rFonts w:ascii="Verdana" w:hAnsi="Verdana" w:cs="Arial"/>
          <w:b/>
          <w:sz w:val="24"/>
          <w:szCs w:val="24"/>
          <w:lang w:val="kk-KZ"/>
        </w:rPr>
      </w:pPr>
    </w:p>
    <w:p w:rsidR="002E4F36" w:rsidRPr="009F4F9F" w:rsidRDefault="002E4F36" w:rsidP="002E4F36">
      <w:pPr>
        <w:spacing w:after="0" w:line="240" w:lineRule="auto"/>
        <w:jc w:val="center"/>
        <w:rPr>
          <w:rFonts w:eastAsia="Times New Roman" w:cs="Times New Roman"/>
          <w:b/>
          <w:sz w:val="24"/>
          <w:szCs w:val="24"/>
          <w:lang w:val="kk-KZ"/>
        </w:rPr>
      </w:pPr>
    </w:p>
    <w:p w:rsidR="00644245" w:rsidRPr="00644245" w:rsidRDefault="00644245" w:rsidP="00644245">
      <w:pPr>
        <w:spacing w:after="0" w:line="240" w:lineRule="auto"/>
        <w:jc w:val="center"/>
        <w:rPr>
          <w:rFonts w:ascii="Verdana" w:eastAsia="Times New Roman" w:hAnsi="Verdana" w:cs="Times New Roman"/>
          <w:sz w:val="24"/>
          <w:szCs w:val="24"/>
          <w:lang w:val="kk-KZ"/>
        </w:rPr>
      </w:pPr>
      <w:r w:rsidRPr="00644245">
        <w:rPr>
          <w:rFonts w:ascii="Calibri" w:eastAsia="Times New Roman" w:hAnsi="Calibri" w:cs="Times New Roman"/>
          <w:b/>
          <w:bCs/>
          <w:snapToGrid w:val="0"/>
          <w:sz w:val="24"/>
          <w:szCs w:val="24"/>
          <w:lang w:val="kk-KZ"/>
        </w:rPr>
        <w:t>Инфляция болжамы туралы</w:t>
      </w:r>
    </w:p>
    <w:p w:rsidR="002E4F36" w:rsidRPr="00C120DE" w:rsidRDefault="002E4F36" w:rsidP="002E4F36">
      <w:pPr>
        <w:spacing w:after="0" w:line="240" w:lineRule="auto"/>
        <w:rPr>
          <w:rFonts w:ascii="Calibri" w:eastAsia="Times New Roman" w:hAnsi="Calibri" w:cs="Times New Roman"/>
          <w:b/>
          <w:sz w:val="24"/>
          <w:szCs w:val="24"/>
          <w:lang w:val="kk-KZ"/>
        </w:rPr>
      </w:pPr>
    </w:p>
    <w:p w:rsidR="002E4F36" w:rsidRPr="009F4F9F" w:rsidRDefault="00C120DE" w:rsidP="009F4F9F">
      <w:pPr>
        <w:tabs>
          <w:tab w:val="center" w:pos="9498"/>
        </w:tabs>
        <w:spacing w:after="0" w:line="240" w:lineRule="auto"/>
        <w:rPr>
          <w:rFonts w:ascii="Verdana" w:eastAsia="Times New Roman" w:hAnsi="Verdana" w:cs="Arial"/>
          <w:sz w:val="24"/>
          <w:szCs w:val="24"/>
          <w:lang w:val="kk-KZ"/>
        </w:rPr>
      </w:pPr>
      <w:r w:rsidRPr="009F4F9F">
        <w:rPr>
          <w:rFonts w:ascii="Verdana" w:eastAsia="Times New Roman" w:hAnsi="Verdana" w:cs="Times New Roman"/>
          <w:sz w:val="24"/>
          <w:szCs w:val="24"/>
          <w:lang w:val="kk-KZ"/>
        </w:rPr>
        <w:t>2017 жыл</w:t>
      </w:r>
      <w:r w:rsidR="00644245">
        <w:rPr>
          <w:rFonts w:ascii="Verdana" w:eastAsia="Times New Roman" w:hAnsi="Verdana" w:cs="Arial"/>
          <w:sz w:val="24"/>
          <w:szCs w:val="24"/>
          <w:lang w:val="kk-KZ"/>
        </w:rPr>
        <w:t>ғы 22</w:t>
      </w:r>
      <w:r w:rsidRPr="009F4F9F">
        <w:rPr>
          <w:rFonts w:ascii="Verdana" w:eastAsia="Times New Roman" w:hAnsi="Verdana" w:cs="Arial"/>
          <w:sz w:val="24"/>
          <w:szCs w:val="24"/>
          <w:lang w:val="kk-KZ"/>
        </w:rPr>
        <w:t xml:space="preserve"> </w:t>
      </w:r>
      <w:r w:rsidR="004059FD" w:rsidRPr="009F4F9F">
        <w:rPr>
          <w:rFonts w:ascii="Verdana" w:eastAsia="Times New Roman" w:hAnsi="Verdana" w:cs="Arial"/>
          <w:sz w:val="24"/>
          <w:szCs w:val="24"/>
          <w:lang w:val="kk-KZ"/>
        </w:rPr>
        <w:t>ақпан</w:t>
      </w:r>
      <w:r w:rsidR="002E4F36" w:rsidRPr="009F4F9F">
        <w:rPr>
          <w:rFonts w:ascii="Verdana" w:eastAsia="Times New Roman" w:hAnsi="Verdana" w:cs="Times New Roman"/>
          <w:sz w:val="24"/>
          <w:szCs w:val="24"/>
          <w:lang w:val="kk-KZ"/>
        </w:rPr>
        <w:tab/>
      </w:r>
      <w:r w:rsidR="009F4F9F">
        <w:rPr>
          <w:rFonts w:ascii="Verdana" w:eastAsia="Times New Roman" w:hAnsi="Verdana" w:cs="Times New Roman"/>
          <w:sz w:val="24"/>
          <w:szCs w:val="24"/>
          <w:lang w:val="kk-KZ"/>
        </w:rPr>
        <w:t xml:space="preserve">  </w:t>
      </w:r>
      <w:r w:rsidRPr="009F4F9F">
        <w:rPr>
          <w:rFonts w:ascii="Verdana" w:eastAsia="Times New Roman" w:hAnsi="Verdana" w:cs="Times New Roman"/>
          <w:sz w:val="24"/>
          <w:szCs w:val="24"/>
          <w:lang w:val="kk-KZ"/>
        </w:rPr>
        <w:t xml:space="preserve">Алматы </w:t>
      </w:r>
      <w:r w:rsidRPr="009F4F9F">
        <w:rPr>
          <w:rFonts w:ascii="Verdana" w:eastAsia="Times New Roman" w:hAnsi="Verdana" w:cs="Arial"/>
          <w:sz w:val="24"/>
          <w:szCs w:val="24"/>
          <w:lang w:val="kk-KZ"/>
        </w:rPr>
        <w:t>қ.</w:t>
      </w:r>
    </w:p>
    <w:p w:rsidR="002E4F36" w:rsidRPr="00C120DE" w:rsidRDefault="002E4F36" w:rsidP="002E4F36">
      <w:pPr>
        <w:spacing w:after="0" w:line="360" w:lineRule="auto"/>
        <w:jc w:val="both"/>
        <w:rPr>
          <w:rFonts w:eastAsia="Times New Roman" w:cstheme="minorHAnsi"/>
          <w:sz w:val="24"/>
          <w:szCs w:val="24"/>
          <w:lang w:val="kk-KZ" w:eastAsia="ru-RU"/>
        </w:rPr>
      </w:pP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Қазақстан Республикасының Ұлттық Банкі жылына 4 рет болжамдық раунд жүргізеді, оның барысында негізгі макроэкономикалық көрсеткіштердің, бірінші кезекте  инфляцияның ортамерзімді кезеңдегі (алдағы 7 тоқсандағы) болжамын жүзеге асырады. Алынған болжамдар мен бағалар негізінде Қазақстан Республикасының Ұлттық Банкі ақша-кредит саясаты бойынша, оның ішінде базалық мөлшерлеме деңгейі бойынша шешімдер қабылдайды. </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2017 жылғы 17 ақпанда Қазақстан Республикасының Ұлттық Банкі кезекті «2017 жылғы </w:t>
      </w:r>
      <w:proofErr w:type="spellStart"/>
      <w:r w:rsidRPr="00644245">
        <w:rPr>
          <w:rFonts w:ascii="Calibri" w:eastAsia="Times New Roman" w:hAnsi="Calibri" w:cs="Times New Roman"/>
          <w:sz w:val="24"/>
          <w:szCs w:val="24"/>
          <w:lang w:val="kk-KZ"/>
        </w:rPr>
        <w:t>қаңтар-ақпан</w:t>
      </w:r>
      <w:proofErr w:type="spellEnd"/>
      <w:r w:rsidRPr="00644245">
        <w:rPr>
          <w:rFonts w:ascii="Calibri" w:eastAsia="Times New Roman" w:hAnsi="Calibri" w:cs="Times New Roman"/>
          <w:sz w:val="24"/>
          <w:szCs w:val="24"/>
          <w:lang w:val="kk-KZ"/>
        </w:rPr>
        <w:t>» болжамдық раундын</w:t>
      </w:r>
      <w:r w:rsidRPr="00644245">
        <w:rPr>
          <w:rFonts w:ascii="Calibri" w:eastAsia="Times New Roman" w:hAnsi="Calibri" w:cs="Times New Roman"/>
          <w:sz w:val="24"/>
          <w:szCs w:val="24"/>
          <w:vertAlign w:val="superscript"/>
        </w:rPr>
        <w:footnoteReference w:id="1"/>
      </w:r>
      <w:r w:rsidRPr="00644245">
        <w:rPr>
          <w:rFonts w:ascii="Calibri" w:eastAsia="Times New Roman" w:hAnsi="Calibri" w:cs="Times New Roman"/>
          <w:sz w:val="24"/>
          <w:szCs w:val="24"/>
          <w:lang w:val="kk-KZ"/>
        </w:rPr>
        <w:t xml:space="preserve"> аяқтады. Болжам кезеңі 2017 жылғы 1-тоқсан – 2018 жылғы 3-тоқсан аралығы.</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Мұнай нарығындағы ахуалдың тұрақтануына, сондай-ақ халықаралық институттардың мұнай бағасы бойынша айтарлықтай оптимистік </w:t>
      </w:r>
      <w:proofErr w:type="spellStart"/>
      <w:r w:rsidRPr="00644245">
        <w:rPr>
          <w:rFonts w:ascii="Calibri" w:eastAsia="Times New Roman" w:hAnsi="Calibri" w:cs="Times New Roman"/>
          <w:sz w:val="24"/>
          <w:szCs w:val="24"/>
          <w:lang w:val="kk-KZ"/>
        </w:rPr>
        <w:t>консенсус-болжамдарына</w:t>
      </w:r>
      <w:proofErr w:type="spellEnd"/>
      <w:r w:rsidRPr="00644245">
        <w:rPr>
          <w:rFonts w:ascii="Calibri" w:eastAsia="Times New Roman" w:hAnsi="Calibri" w:cs="Times New Roman"/>
          <w:sz w:val="24"/>
          <w:szCs w:val="24"/>
          <w:lang w:val="kk-KZ"/>
        </w:rPr>
        <w:t xml:space="preserve"> байланысты негізгі сценарий ретінде бүкіл болжамдық кезеңде мұнай бағасының бір баррель үшін 50 АҚШ доллары</w:t>
      </w:r>
      <w:r w:rsidRPr="00644245">
        <w:rPr>
          <w:rFonts w:ascii="Calibri" w:eastAsia="Times New Roman" w:hAnsi="Calibri" w:cs="Times New Roman"/>
          <w:sz w:val="24"/>
          <w:szCs w:val="24"/>
          <w:vertAlign w:val="superscript"/>
        </w:rPr>
        <w:footnoteReference w:id="2"/>
      </w:r>
      <w:r w:rsidRPr="00644245">
        <w:rPr>
          <w:rFonts w:ascii="Calibri" w:eastAsia="Times New Roman" w:hAnsi="Calibri" w:cs="Times New Roman"/>
          <w:sz w:val="24"/>
          <w:szCs w:val="24"/>
          <w:lang w:val="kk-KZ"/>
        </w:rPr>
        <w:t xml:space="preserve"> деңгейінде болуын болжайтын оптимистік сценарий қарастырылады.   </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Қазақстандағы жылдық инфляция 2017 жылы нысаналы 6-8%-дық (2017 жылдың соңына қарай 6,5-7,0%) дәлізде болатынын, ал 2018 жылы біртіндеп 5-7%-дық дәлізге кіре бастайтынын (1-график) нәтижелер көрсетіп отыр. Инфляциялық күтулердің төмендеуі, ішкі ақша нарығындағы тұрақтылықтың артуы және ахуалдың </w:t>
      </w:r>
      <w:proofErr w:type="spellStart"/>
      <w:r w:rsidRPr="00644245">
        <w:rPr>
          <w:rFonts w:ascii="Calibri" w:eastAsia="Times New Roman" w:hAnsi="Calibri" w:cs="Times New Roman"/>
          <w:sz w:val="24"/>
          <w:szCs w:val="24"/>
          <w:lang w:val="kk-KZ"/>
        </w:rPr>
        <w:t>болжамдылығы</w:t>
      </w:r>
      <w:proofErr w:type="spellEnd"/>
      <w:r w:rsidRPr="00644245">
        <w:rPr>
          <w:rFonts w:ascii="Calibri" w:eastAsia="Times New Roman" w:hAnsi="Calibri" w:cs="Times New Roman"/>
          <w:sz w:val="24"/>
          <w:szCs w:val="24"/>
          <w:lang w:val="kk-KZ"/>
        </w:rPr>
        <w:t xml:space="preserve">, сондай-ақ 2017 жылы </w:t>
      </w:r>
      <w:proofErr w:type="spellStart"/>
      <w:r w:rsidRPr="00644245">
        <w:rPr>
          <w:rFonts w:ascii="Calibri" w:eastAsia="Times New Roman" w:hAnsi="Calibri" w:cs="Times New Roman"/>
          <w:sz w:val="24"/>
          <w:szCs w:val="24"/>
          <w:lang w:val="kk-KZ"/>
        </w:rPr>
        <w:t>қалыпты-ұстамды</w:t>
      </w:r>
      <w:proofErr w:type="spellEnd"/>
      <w:r w:rsidRPr="00644245">
        <w:rPr>
          <w:rFonts w:ascii="Calibri" w:eastAsia="Times New Roman" w:hAnsi="Calibri" w:cs="Times New Roman"/>
          <w:sz w:val="24"/>
          <w:szCs w:val="24"/>
          <w:lang w:val="kk-KZ"/>
        </w:rPr>
        <w:t xml:space="preserve"> ақша-кредит саясатын жүргізу нәтижесінде инфляция баяулайтын болады. </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Экономикалық өсу қарқыны 2017 жылы  2,2%-ға дейін және  2018 жылғы тоғыз ай үшін 4,7%-ға дейін жеделдетілді. Осы кезеңде экономикалық өсу нақты жалақының өсуі аясында ішкі тұтынудың өсуі, экономиканы қолдаудың және әртараптандырудың мемлекеттік бағдарламалары іске асыру шеңберінде негізгі капиталға инвестициялардың өсуі, минералдық ресурстарды өндіру және шығару көлемінің (Қашаған әсері) өсуі есебінен қамтамасыз етілетін болады. Тұтынушылық және инвестициялық тауарлар импортының өсуі ішкі сұранысты кеңейту нәтижесінде ІЖӨ өсуін тежеуші фактор болады. Шығарылымды ажырату  2017 жылғы 3-тоқсанға дейін теріс болады. 2017 жылғы 4-тоқсаннан бастап нақты ЖІӨ өзінің әлеуетті мәнінен аздап жоғары болады, бұл экономикадағы әлсіз </w:t>
      </w:r>
      <w:proofErr w:type="spellStart"/>
      <w:r w:rsidRPr="00644245">
        <w:rPr>
          <w:rFonts w:ascii="Calibri" w:eastAsia="Times New Roman" w:hAnsi="Calibri" w:cs="Times New Roman"/>
          <w:sz w:val="24"/>
          <w:szCs w:val="24"/>
          <w:lang w:val="kk-KZ"/>
        </w:rPr>
        <w:t>про-инфляциялық</w:t>
      </w:r>
      <w:proofErr w:type="spellEnd"/>
      <w:r w:rsidRPr="00644245">
        <w:rPr>
          <w:rFonts w:ascii="Calibri" w:eastAsia="Times New Roman" w:hAnsi="Calibri" w:cs="Times New Roman"/>
          <w:sz w:val="24"/>
          <w:szCs w:val="24"/>
          <w:lang w:val="kk-KZ"/>
        </w:rPr>
        <w:t xml:space="preserve"> қысым туралы куәландыратын болады. </w:t>
      </w:r>
    </w:p>
    <w:p w:rsidR="00644245" w:rsidRPr="00644245" w:rsidRDefault="00644245" w:rsidP="00644245">
      <w:pPr>
        <w:spacing w:after="0" w:line="240" w:lineRule="auto"/>
        <w:ind w:firstLine="709"/>
        <w:jc w:val="both"/>
        <w:rPr>
          <w:rFonts w:ascii="Calibri" w:eastAsia="Times New Roman" w:hAnsi="Calibri" w:cs="Times New Roman"/>
          <w:sz w:val="24"/>
          <w:szCs w:val="24"/>
          <w:highlight w:val="yellow"/>
          <w:lang w:val="kk-KZ"/>
        </w:rPr>
      </w:pPr>
      <w:r w:rsidRPr="00644245">
        <w:rPr>
          <w:rFonts w:ascii="Calibri" w:eastAsia="Times New Roman" w:hAnsi="Calibri" w:cs="Times New Roman"/>
          <w:sz w:val="24"/>
          <w:szCs w:val="24"/>
          <w:lang w:val="kk-KZ"/>
        </w:rPr>
        <w:lastRenderedPageBreak/>
        <w:t xml:space="preserve">Сыртқы инфляциялық ая </w:t>
      </w:r>
      <w:proofErr w:type="spellStart"/>
      <w:r w:rsidRPr="00644245">
        <w:rPr>
          <w:rFonts w:ascii="Calibri" w:eastAsia="Times New Roman" w:hAnsi="Calibri" w:cs="Times New Roman"/>
          <w:sz w:val="24"/>
          <w:szCs w:val="24"/>
          <w:lang w:val="kk-KZ"/>
        </w:rPr>
        <w:t>қалыпты-қолайлы</w:t>
      </w:r>
      <w:proofErr w:type="spellEnd"/>
      <w:r w:rsidRPr="00644245">
        <w:rPr>
          <w:rFonts w:ascii="Calibri" w:eastAsia="Times New Roman" w:hAnsi="Calibri" w:cs="Times New Roman"/>
          <w:sz w:val="24"/>
          <w:szCs w:val="24"/>
          <w:lang w:val="kk-KZ"/>
        </w:rPr>
        <w:t xml:space="preserve"> ретінде сипатталады. Бұл, бірінші кезекте, Ресей Федерациясындағы инфляциялық процестердің баяулауына байланысты. Сыртқы сұраныс Еуропалық одақ экономикасының әлсіз өсуі, Ресейдің ІЖӨ-нің әлсіз оң өсу қарқыны, Қытай экономикасының төмен түсіп бара жатқан, бірақ әлі де жоғары өсу қарқыны есебінен қалыптасатын болады.</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Инфляцияның негізгі тәуекелдері өндірушілер бағасының жоғарғы қарқынмен өсуіне, 2016 жылғы 4-тоқсанда экономиканың негізгі секторларында нақты жалақының елеулі өсуіне байланысты болды. Өз кезегінде, бір баррель 40 АҚШ доллары болатын сценарий іске асырылған кезде жылдық инфляция 2017 жылы нысаналы дәліздің жоғары шегіне жақын келеді (2017 жылдың соңында 7,5-8,0%).</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r w:rsidRPr="00644245">
        <w:rPr>
          <w:rFonts w:ascii="Calibri" w:eastAsia="Times New Roman" w:hAnsi="Calibri" w:cs="Times New Roman"/>
          <w:sz w:val="24"/>
          <w:szCs w:val="24"/>
          <w:lang w:val="kk-KZ"/>
        </w:rPr>
        <w:t xml:space="preserve"> «2017 жылғы </w:t>
      </w:r>
      <w:proofErr w:type="spellStart"/>
      <w:r w:rsidRPr="00644245">
        <w:rPr>
          <w:rFonts w:ascii="Calibri" w:eastAsia="Times New Roman" w:hAnsi="Calibri" w:cs="Times New Roman"/>
          <w:sz w:val="24"/>
          <w:szCs w:val="24"/>
          <w:lang w:val="kk-KZ"/>
        </w:rPr>
        <w:t>қаңтар-ақпан</w:t>
      </w:r>
      <w:proofErr w:type="spellEnd"/>
      <w:r w:rsidRPr="00644245">
        <w:rPr>
          <w:rFonts w:ascii="Calibri" w:eastAsia="Times New Roman" w:hAnsi="Calibri" w:cs="Times New Roman"/>
          <w:sz w:val="24"/>
          <w:szCs w:val="24"/>
          <w:lang w:val="kk-KZ"/>
        </w:rPr>
        <w:t>» болжамдық раундының нәтижелері бойынша барынша толығырақ ақпарат Қазақстан Республикасы Ұлттық Банкінің сайтында 2016 жылғы 4-тоқсанның «Инфляцияға шолуында» жарияланады.</w:t>
      </w:r>
    </w:p>
    <w:p w:rsidR="00644245" w:rsidRPr="00644245" w:rsidRDefault="00644245" w:rsidP="00644245">
      <w:pPr>
        <w:spacing w:after="0" w:line="240" w:lineRule="auto"/>
        <w:ind w:firstLine="709"/>
        <w:jc w:val="both"/>
        <w:rPr>
          <w:rFonts w:ascii="Calibri" w:eastAsia="Times New Roman" w:hAnsi="Calibri" w:cs="Times New Roman"/>
          <w:sz w:val="24"/>
          <w:szCs w:val="24"/>
          <w:lang w:val="kk-KZ"/>
        </w:rPr>
      </w:pPr>
      <w:bookmarkStart w:id="0" w:name="_GoBack"/>
      <w:bookmarkEnd w:id="0"/>
    </w:p>
    <w:p w:rsidR="00644245" w:rsidRPr="00644245" w:rsidRDefault="00690B06" w:rsidP="00644245">
      <w:pPr>
        <w:tabs>
          <w:tab w:val="left" w:pos="5760"/>
        </w:tabs>
        <w:spacing w:after="0" w:line="240" w:lineRule="auto"/>
        <w:ind w:firstLine="720"/>
        <w:jc w:val="right"/>
        <w:rPr>
          <w:rFonts w:ascii="Calibri" w:eastAsia="Times New Roman" w:hAnsi="Calibri" w:cs="Times New Roman"/>
          <w:snapToGrid w:val="0"/>
          <w:sz w:val="24"/>
          <w:szCs w:val="24"/>
          <w:lang w:val="kk-KZ"/>
        </w:rPr>
      </w:pPr>
      <w:r>
        <w:rPr>
          <w:rFonts w:ascii="Calibri" w:eastAsia="Times New Roman" w:hAnsi="Calibri" w:cs="Times New Roman"/>
          <w:snapToGrid w:val="0"/>
          <w:sz w:val="24"/>
          <w:szCs w:val="24"/>
          <w:lang w:val="kk-KZ"/>
        </w:rPr>
        <w:t>1-</w:t>
      </w:r>
      <w:r w:rsidR="00644245">
        <w:rPr>
          <w:rFonts w:ascii="Calibri" w:eastAsia="Times New Roman" w:hAnsi="Calibri" w:cs="Times New Roman"/>
          <w:snapToGrid w:val="0"/>
          <w:sz w:val="24"/>
          <w:szCs w:val="24"/>
          <w:lang w:val="kk-KZ"/>
        </w:rPr>
        <w:t>Г</w:t>
      </w:r>
      <w:r w:rsidR="00644245" w:rsidRPr="00644245">
        <w:rPr>
          <w:rFonts w:ascii="Calibri" w:eastAsia="Times New Roman" w:hAnsi="Calibri" w:cs="Times New Roman"/>
          <w:snapToGrid w:val="0"/>
          <w:sz w:val="24"/>
          <w:szCs w:val="24"/>
          <w:lang w:val="kk-KZ"/>
        </w:rPr>
        <w:t>рафик</w:t>
      </w:r>
    </w:p>
    <w:p w:rsidR="00644245" w:rsidRPr="00644245" w:rsidRDefault="00644245" w:rsidP="00644245">
      <w:pPr>
        <w:tabs>
          <w:tab w:val="left" w:pos="5760"/>
        </w:tabs>
        <w:spacing w:after="0" w:line="240" w:lineRule="auto"/>
        <w:jc w:val="center"/>
        <w:rPr>
          <w:rFonts w:ascii="Calibri" w:eastAsia="Times New Roman" w:hAnsi="Calibri" w:cs="Times New Roman"/>
          <w:b/>
          <w:snapToGrid w:val="0"/>
          <w:sz w:val="24"/>
          <w:szCs w:val="24"/>
          <w:lang w:val="kk-KZ"/>
        </w:rPr>
      </w:pPr>
    </w:p>
    <w:p w:rsidR="00644245" w:rsidRPr="00644245" w:rsidRDefault="00644245" w:rsidP="00644245">
      <w:pPr>
        <w:tabs>
          <w:tab w:val="left" w:pos="5760"/>
        </w:tabs>
        <w:spacing w:after="0" w:line="240" w:lineRule="auto"/>
        <w:jc w:val="center"/>
        <w:rPr>
          <w:rFonts w:ascii="Calibri" w:eastAsia="Times New Roman" w:hAnsi="Calibri" w:cs="Times New Roman"/>
          <w:b/>
          <w:snapToGrid w:val="0"/>
          <w:sz w:val="24"/>
          <w:szCs w:val="24"/>
          <w:lang w:val="kk-KZ"/>
        </w:rPr>
      </w:pPr>
      <w:proofErr w:type="spellStart"/>
      <w:r w:rsidRPr="00644245">
        <w:rPr>
          <w:rFonts w:ascii="Calibri" w:eastAsia="Times New Roman" w:hAnsi="Calibri" w:cs="Times New Roman"/>
          <w:b/>
          <w:snapToGrid w:val="0"/>
          <w:sz w:val="24"/>
          <w:szCs w:val="24"/>
          <w:lang w:val="kk-KZ"/>
        </w:rPr>
        <w:t>Brent</w:t>
      </w:r>
      <w:proofErr w:type="spellEnd"/>
      <w:r w:rsidRPr="00644245">
        <w:rPr>
          <w:rFonts w:ascii="Calibri" w:eastAsia="Times New Roman" w:hAnsi="Calibri" w:cs="Times New Roman"/>
          <w:b/>
          <w:snapToGrid w:val="0"/>
          <w:sz w:val="24"/>
          <w:szCs w:val="24"/>
          <w:lang w:val="kk-KZ"/>
        </w:rPr>
        <w:t xml:space="preserve"> мұнайының бағасы бір баррель үшін 50 АҚШ доллары болған кездегі</w:t>
      </w:r>
    </w:p>
    <w:p w:rsidR="00644245" w:rsidRPr="00644245" w:rsidRDefault="00644245" w:rsidP="00644245">
      <w:pPr>
        <w:tabs>
          <w:tab w:val="left" w:pos="5760"/>
        </w:tabs>
        <w:spacing w:after="0" w:line="240" w:lineRule="auto"/>
        <w:jc w:val="center"/>
        <w:rPr>
          <w:rFonts w:ascii="Calibri" w:eastAsia="Times New Roman" w:hAnsi="Calibri" w:cs="Times New Roman"/>
          <w:b/>
          <w:snapToGrid w:val="0"/>
          <w:sz w:val="24"/>
          <w:szCs w:val="24"/>
          <w:lang w:val="kk-KZ"/>
        </w:rPr>
      </w:pPr>
      <w:r w:rsidRPr="00644245">
        <w:rPr>
          <w:rFonts w:ascii="Calibri" w:eastAsia="Times New Roman" w:hAnsi="Calibri" w:cs="Times New Roman"/>
          <w:b/>
          <w:snapToGrid w:val="0"/>
          <w:sz w:val="24"/>
          <w:szCs w:val="24"/>
          <w:lang w:val="kk-KZ"/>
        </w:rPr>
        <w:t>инфляция болжамы және фактісі,</w:t>
      </w:r>
    </w:p>
    <w:p w:rsidR="00644245" w:rsidRPr="00644245" w:rsidRDefault="00644245" w:rsidP="00644245">
      <w:pPr>
        <w:tabs>
          <w:tab w:val="left" w:pos="5760"/>
        </w:tabs>
        <w:spacing w:after="0" w:line="240" w:lineRule="auto"/>
        <w:jc w:val="center"/>
        <w:rPr>
          <w:rFonts w:ascii="Calibri" w:eastAsia="Times New Roman" w:hAnsi="Calibri" w:cs="Times New Roman"/>
          <w:b/>
          <w:snapToGrid w:val="0"/>
          <w:sz w:val="24"/>
          <w:szCs w:val="24"/>
          <w:lang w:val="kk-KZ"/>
        </w:rPr>
      </w:pPr>
      <w:r w:rsidRPr="00644245">
        <w:rPr>
          <w:rFonts w:ascii="Calibri" w:eastAsia="Times New Roman" w:hAnsi="Calibri" w:cs="Times New Roman"/>
          <w:b/>
          <w:snapToGrid w:val="0"/>
          <w:sz w:val="24"/>
          <w:szCs w:val="24"/>
          <w:lang w:val="kk-KZ"/>
        </w:rPr>
        <w:t xml:space="preserve">өткен жылдың тиісті тоқсанымен салыстырғанда тоқсанда </w:t>
      </w:r>
      <w:proofErr w:type="spellStart"/>
      <w:r w:rsidRPr="00644245">
        <w:rPr>
          <w:rFonts w:ascii="Calibri" w:eastAsia="Times New Roman" w:hAnsi="Calibri" w:cs="Times New Roman"/>
          <w:b/>
          <w:snapToGrid w:val="0"/>
          <w:sz w:val="24"/>
          <w:szCs w:val="24"/>
          <w:lang w:val="kk-KZ"/>
        </w:rPr>
        <w:t>%-бен</w:t>
      </w:r>
      <w:proofErr w:type="spellEnd"/>
      <w:r w:rsidRPr="00644245">
        <w:rPr>
          <w:rFonts w:ascii="Calibri" w:eastAsia="Times New Roman" w:hAnsi="Calibri" w:cs="Times New Roman"/>
          <w:b/>
          <w:snapToGrid w:val="0"/>
          <w:sz w:val="24"/>
          <w:szCs w:val="24"/>
          <w:lang w:val="kk-KZ"/>
        </w:rPr>
        <w:t xml:space="preserve"> </w:t>
      </w:r>
    </w:p>
    <w:p w:rsidR="00644245" w:rsidRPr="00644245" w:rsidRDefault="00644245" w:rsidP="00644245">
      <w:pPr>
        <w:tabs>
          <w:tab w:val="left" w:pos="5760"/>
        </w:tabs>
        <w:spacing w:after="0" w:line="240" w:lineRule="auto"/>
        <w:jc w:val="center"/>
        <w:rPr>
          <w:rFonts w:ascii="Calibri" w:eastAsia="Times New Roman" w:hAnsi="Calibri" w:cs="Times New Roman"/>
          <w:b/>
          <w:snapToGrid w:val="0"/>
          <w:sz w:val="24"/>
          <w:szCs w:val="24"/>
        </w:rPr>
      </w:pPr>
      <w:r w:rsidRPr="00644245">
        <w:rPr>
          <w:rFonts w:ascii="Calibri" w:eastAsia="Times New Roman" w:hAnsi="Calibri" w:cs="Times New Roman"/>
          <w:b/>
          <w:snapToGrid w:val="0"/>
          <w:sz w:val="24"/>
          <w:szCs w:val="24"/>
        </w:rPr>
        <w:t>(</w:t>
      </w:r>
      <w:r w:rsidRPr="00644245">
        <w:rPr>
          <w:rFonts w:ascii="Calibri" w:eastAsia="Times New Roman" w:hAnsi="Calibri" w:cs="Times New Roman"/>
          <w:b/>
          <w:snapToGrid w:val="0"/>
          <w:sz w:val="24"/>
          <w:szCs w:val="24"/>
          <w:lang w:val="kk-KZ"/>
        </w:rPr>
        <w:t>бі</w:t>
      </w:r>
      <w:proofErr w:type="gramStart"/>
      <w:r w:rsidRPr="00644245">
        <w:rPr>
          <w:rFonts w:ascii="Calibri" w:eastAsia="Times New Roman" w:hAnsi="Calibri" w:cs="Times New Roman"/>
          <w:b/>
          <w:snapToGrid w:val="0"/>
          <w:sz w:val="24"/>
          <w:szCs w:val="24"/>
          <w:lang w:val="kk-KZ"/>
        </w:rPr>
        <w:t>р</w:t>
      </w:r>
      <w:proofErr w:type="gramEnd"/>
      <w:r w:rsidRPr="00644245">
        <w:rPr>
          <w:rFonts w:ascii="Calibri" w:eastAsia="Times New Roman" w:hAnsi="Calibri" w:cs="Times New Roman"/>
          <w:b/>
          <w:snapToGrid w:val="0"/>
          <w:sz w:val="24"/>
          <w:szCs w:val="24"/>
          <w:lang w:val="kk-KZ"/>
        </w:rPr>
        <w:t xml:space="preserve"> тоқсандағы орташа алынғаны</w:t>
      </w:r>
      <w:r w:rsidRPr="00644245">
        <w:rPr>
          <w:rFonts w:ascii="Calibri" w:eastAsia="Times New Roman" w:hAnsi="Calibri" w:cs="Times New Roman"/>
          <w:b/>
          <w:snapToGrid w:val="0"/>
          <w:sz w:val="24"/>
          <w:szCs w:val="24"/>
        </w:rPr>
        <w:t>)</w:t>
      </w:r>
    </w:p>
    <w:p w:rsidR="00644245" w:rsidRPr="00644245" w:rsidRDefault="00644245" w:rsidP="00644245">
      <w:pPr>
        <w:tabs>
          <w:tab w:val="left" w:pos="5760"/>
        </w:tabs>
        <w:spacing w:after="0" w:line="240" w:lineRule="auto"/>
        <w:jc w:val="center"/>
        <w:rPr>
          <w:rFonts w:ascii="Calibri" w:eastAsia="Times New Roman" w:hAnsi="Calibri" w:cs="Times New Roman"/>
          <w:snapToGrid w:val="0"/>
          <w:sz w:val="20"/>
          <w:szCs w:val="20"/>
        </w:rPr>
      </w:pPr>
      <w:r>
        <w:rPr>
          <w:rFonts w:ascii="Calibri" w:eastAsia="Times New Roman" w:hAnsi="Calibri" w:cs="Times New Roman"/>
          <w:noProof/>
          <w:lang w:eastAsia="ru-RU"/>
        </w:rPr>
        <w:drawing>
          <wp:inline distT="0" distB="0" distL="0" distR="0">
            <wp:extent cx="4965700" cy="30861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9236" t="3786" r="7237" b="4259"/>
                    <a:stretch>
                      <a:fillRect/>
                    </a:stretch>
                  </pic:blipFill>
                  <pic:spPr bwMode="auto">
                    <a:xfrm>
                      <a:off x="0" y="0"/>
                      <a:ext cx="4965700" cy="3086100"/>
                    </a:xfrm>
                    <a:prstGeom prst="rect">
                      <a:avLst/>
                    </a:prstGeom>
                    <a:noFill/>
                    <a:ln>
                      <a:noFill/>
                    </a:ln>
                  </pic:spPr>
                </pic:pic>
              </a:graphicData>
            </a:graphic>
          </wp:inline>
        </w:drawing>
      </w:r>
    </w:p>
    <w:p w:rsidR="00644245" w:rsidRPr="00644245" w:rsidRDefault="00644245" w:rsidP="00644245">
      <w:pPr>
        <w:tabs>
          <w:tab w:val="left" w:pos="5760"/>
        </w:tabs>
        <w:spacing w:after="0" w:line="240" w:lineRule="auto"/>
        <w:jc w:val="both"/>
        <w:rPr>
          <w:rFonts w:ascii="Calibri" w:eastAsia="Times New Roman" w:hAnsi="Calibri" w:cs="Times New Roman"/>
          <w:snapToGrid w:val="0"/>
          <w:sz w:val="18"/>
          <w:szCs w:val="18"/>
        </w:rPr>
      </w:pPr>
      <w:r w:rsidRPr="00644245">
        <w:rPr>
          <w:rFonts w:ascii="Calibri" w:eastAsia="Times New Roman" w:hAnsi="Calibri" w:cs="Times New Roman"/>
          <w:snapToGrid w:val="0"/>
          <w:sz w:val="18"/>
          <w:szCs w:val="18"/>
          <w:lang w:val="kk-KZ"/>
        </w:rPr>
        <w:t>Дереккөзі: ҚР ҰЭМ С</w:t>
      </w:r>
      <w:proofErr w:type="spellStart"/>
      <w:r w:rsidRPr="00644245">
        <w:rPr>
          <w:rFonts w:ascii="Calibri" w:eastAsia="Times New Roman" w:hAnsi="Calibri" w:cs="Times New Roman"/>
          <w:snapToGrid w:val="0"/>
          <w:sz w:val="18"/>
          <w:szCs w:val="18"/>
        </w:rPr>
        <w:t>татистик</w:t>
      </w:r>
      <w:proofErr w:type="spellEnd"/>
      <w:r w:rsidRPr="00644245">
        <w:rPr>
          <w:rFonts w:ascii="Calibri" w:eastAsia="Times New Roman" w:hAnsi="Calibri" w:cs="Times New Roman"/>
          <w:snapToGrid w:val="0"/>
          <w:sz w:val="18"/>
          <w:szCs w:val="18"/>
          <w:lang w:val="kk-KZ"/>
        </w:rPr>
        <w:t xml:space="preserve">а комитеті </w:t>
      </w:r>
    </w:p>
    <w:p w:rsidR="00644245" w:rsidRPr="00644245" w:rsidRDefault="00644245" w:rsidP="00644245">
      <w:pPr>
        <w:tabs>
          <w:tab w:val="left" w:pos="5760"/>
        </w:tabs>
        <w:spacing w:after="0" w:line="240" w:lineRule="auto"/>
        <w:jc w:val="both"/>
        <w:rPr>
          <w:rFonts w:ascii="Calibri" w:eastAsia="Times New Roman" w:hAnsi="Calibri" w:cs="Times New Roman"/>
          <w:snapToGrid w:val="0"/>
          <w:sz w:val="18"/>
          <w:szCs w:val="18"/>
        </w:rPr>
      </w:pPr>
      <w:r w:rsidRPr="00644245">
        <w:rPr>
          <w:rFonts w:ascii="Calibri" w:eastAsia="Times New Roman" w:hAnsi="Calibri" w:cs="Times New Roman"/>
          <w:snapToGrid w:val="0"/>
          <w:sz w:val="18"/>
          <w:szCs w:val="18"/>
          <w:lang w:val="kk-KZ"/>
        </w:rPr>
        <w:t>Есептеулер</w:t>
      </w:r>
      <w:r w:rsidRPr="00644245">
        <w:rPr>
          <w:rFonts w:ascii="Calibri" w:eastAsia="Times New Roman" w:hAnsi="Calibri" w:cs="Times New Roman"/>
          <w:snapToGrid w:val="0"/>
          <w:sz w:val="18"/>
          <w:szCs w:val="18"/>
        </w:rPr>
        <w:t xml:space="preserve">: </w:t>
      </w:r>
      <w:r w:rsidRPr="00644245">
        <w:rPr>
          <w:rFonts w:ascii="Calibri" w:eastAsia="Times New Roman" w:hAnsi="Calibri" w:cs="Times New Roman"/>
          <w:snapToGrid w:val="0"/>
          <w:sz w:val="18"/>
          <w:szCs w:val="18"/>
          <w:lang w:val="kk-KZ"/>
        </w:rPr>
        <w:t xml:space="preserve">Қазақстан Республикасының Ұлттық </w:t>
      </w:r>
      <w:r w:rsidRPr="00644245">
        <w:rPr>
          <w:rFonts w:ascii="Calibri" w:eastAsia="Times New Roman" w:hAnsi="Calibri" w:cs="Times New Roman"/>
          <w:snapToGrid w:val="0"/>
          <w:sz w:val="18"/>
          <w:szCs w:val="18"/>
        </w:rPr>
        <w:t>Банк</w:t>
      </w:r>
      <w:r w:rsidRPr="00644245">
        <w:rPr>
          <w:rFonts w:ascii="Calibri" w:eastAsia="Times New Roman" w:hAnsi="Calibri" w:cs="Times New Roman"/>
          <w:snapToGrid w:val="0"/>
          <w:sz w:val="18"/>
          <w:szCs w:val="18"/>
          <w:lang w:val="kk-KZ"/>
        </w:rPr>
        <w:t>і</w:t>
      </w:r>
      <w:r w:rsidRPr="00644245">
        <w:rPr>
          <w:rFonts w:ascii="Calibri" w:eastAsia="Times New Roman" w:hAnsi="Calibri" w:cs="Times New Roman"/>
          <w:snapToGrid w:val="0"/>
          <w:sz w:val="18"/>
          <w:szCs w:val="18"/>
        </w:rPr>
        <w:t xml:space="preserve"> </w:t>
      </w:r>
    </w:p>
    <w:p w:rsidR="00644245" w:rsidRPr="00644245" w:rsidRDefault="00644245" w:rsidP="00644245">
      <w:pPr>
        <w:spacing w:after="0" w:line="240" w:lineRule="auto"/>
        <w:jc w:val="center"/>
        <w:rPr>
          <w:rFonts w:ascii="Calibri" w:eastAsia="Times New Roman" w:hAnsi="Calibri" w:cs="Times New Roman"/>
        </w:rPr>
      </w:pPr>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9F4F9F" w:rsidP="00471BD5">
      <w:pPr>
        <w:spacing w:after="0" w:line="240" w:lineRule="auto"/>
        <w:jc w:val="center"/>
        <w:rPr>
          <w:rFonts w:ascii="Calibri" w:eastAsia="Times New Roman" w:hAnsi="Calibri" w:cs="Times New Roman"/>
          <w:lang w:val="kk-KZ"/>
        </w:rPr>
      </w:pPr>
      <w:r>
        <w:rPr>
          <w:rFonts w:ascii="Calibri" w:eastAsia="Times New Roman" w:hAnsi="Calibri" w:cs="Times New Roman"/>
          <w:lang w:val="kk-KZ"/>
        </w:rPr>
        <w:t xml:space="preserve">Толығырақ ақпаратты </w:t>
      </w:r>
      <w:r w:rsidR="00471BD5" w:rsidRPr="00C92E71">
        <w:rPr>
          <w:rFonts w:ascii="Calibri" w:eastAsia="Times New Roman" w:hAnsi="Calibri" w:cs="Times New Roman"/>
          <w:lang w:val="kk-KZ"/>
        </w:rPr>
        <w:t>мына телефон бойынша алуға болады:</w:t>
      </w:r>
    </w:p>
    <w:p w:rsidR="00471BD5" w:rsidRPr="00C92E71" w:rsidRDefault="00471BD5" w:rsidP="00471BD5">
      <w:pPr>
        <w:spacing w:after="0" w:line="240" w:lineRule="auto"/>
        <w:jc w:val="center"/>
        <w:rPr>
          <w:rFonts w:ascii="Calibri" w:eastAsia="Times New Roman" w:hAnsi="Calibri" w:cs="Times New Roman"/>
          <w:lang w:val="kk-KZ"/>
        </w:rPr>
      </w:pPr>
      <w:r w:rsidRPr="00C92E71">
        <w:rPr>
          <w:rFonts w:ascii="Calibri" w:eastAsia="Times New Roman" w:hAnsi="Calibri" w:cs="Times New Roman"/>
          <w:lang w:val="kk-KZ"/>
        </w:rPr>
        <w:t>+7 (727) 2704 585</w:t>
      </w:r>
    </w:p>
    <w:p w:rsidR="00471BD5" w:rsidRPr="00C92E71" w:rsidRDefault="00471BD5" w:rsidP="00471BD5">
      <w:pPr>
        <w:spacing w:after="0" w:line="240" w:lineRule="auto"/>
        <w:jc w:val="center"/>
        <w:rPr>
          <w:rFonts w:ascii="Calibri" w:eastAsia="Times New Roman" w:hAnsi="Calibri" w:cs="Times New Roman"/>
          <w:lang w:val="kk-KZ"/>
        </w:rPr>
      </w:pPr>
      <w:proofErr w:type="spellStart"/>
      <w:r w:rsidRPr="00C92E71">
        <w:rPr>
          <w:rFonts w:ascii="Calibri" w:eastAsia="Times New Roman" w:hAnsi="Calibri" w:cs="Times New Roman"/>
          <w:lang w:val="kk-KZ"/>
        </w:rPr>
        <w:t>e-mail</w:t>
      </w:r>
      <w:proofErr w:type="spellEnd"/>
      <w:r w:rsidRPr="00C92E71">
        <w:rPr>
          <w:rFonts w:ascii="Calibri" w:eastAsia="Times New Roman" w:hAnsi="Calibri" w:cs="Times New Roman"/>
          <w:lang w:val="kk-KZ"/>
        </w:rPr>
        <w:t>: press@nationalbank.kz</w:t>
      </w:r>
    </w:p>
    <w:p w:rsidR="002E4F36" w:rsidRPr="009F4F9F" w:rsidRDefault="00471BD5" w:rsidP="006E4068">
      <w:pPr>
        <w:spacing w:after="0" w:line="240" w:lineRule="auto"/>
        <w:jc w:val="center"/>
        <w:rPr>
          <w:rFonts w:ascii="Verdana" w:eastAsia="Times New Roman" w:hAnsi="Verdana" w:cs="Times New Roman"/>
          <w:lang w:val="en-US"/>
        </w:rPr>
      </w:pPr>
      <w:proofErr w:type="spellStart"/>
      <w:r w:rsidRPr="00C92E71">
        <w:rPr>
          <w:rFonts w:ascii="Calibri" w:eastAsia="Times New Roman" w:hAnsi="Calibri" w:cs="Times New Roman"/>
          <w:lang w:val="kk-KZ"/>
        </w:rPr>
        <w:t>www.nationalbank.kz</w:t>
      </w:r>
      <w:proofErr w:type="spellEnd"/>
    </w:p>
    <w:sectPr w:rsidR="002E4F36" w:rsidRPr="009F4F9F" w:rsidSect="006C136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C5" w:rsidRDefault="00AF61C5" w:rsidP="00644245">
      <w:pPr>
        <w:spacing w:after="0" w:line="240" w:lineRule="auto"/>
      </w:pPr>
      <w:r>
        <w:separator/>
      </w:r>
    </w:p>
  </w:endnote>
  <w:endnote w:type="continuationSeparator" w:id="0">
    <w:p w:rsidR="00AF61C5" w:rsidRDefault="00AF61C5" w:rsidP="0064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C5" w:rsidRDefault="00AF61C5" w:rsidP="00644245">
      <w:pPr>
        <w:spacing w:after="0" w:line="240" w:lineRule="auto"/>
      </w:pPr>
      <w:r>
        <w:separator/>
      </w:r>
    </w:p>
  </w:footnote>
  <w:footnote w:type="continuationSeparator" w:id="0">
    <w:p w:rsidR="00AF61C5" w:rsidRDefault="00AF61C5" w:rsidP="00644245">
      <w:pPr>
        <w:spacing w:after="0" w:line="240" w:lineRule="auto"/>
      </w:pPr>
      <w:r>
        <w:continuationSeparator/>
      </w:r>
    </w:p>
  </w:footnote>
  <w:footnote w:id="1">
    <w:p w:rsidR="00644245" w:rsidRPr="00791988" w:rsidRDefault="00644245" w:rsidP="00644245">
      <w:pPr>
        <w:pStyle w:val="ac"/>
        <w:jc w:val="both"/>
        <w:rPr>
          <w:rFonts w:ascii="Calibri" w:hAnsi="Calibri"/>
        </w:rPr>
      </w:pPr>
      <w:r w:rsidRPr="00791988">
        <w:rPr>
          <w:rStyle w:val="ab"/>
          <w:rFonts w:ascii="Calibri" w:hAnsi="Calibri"/>
        </w:rPr>
        <w:footnoteRef/>
      </w:r>
      <w:r w:rsidRPr="00791988">
        <w:rPr>
          <w:rFonts w:ascii="Calibri" w:hAnsi="Calibri"/>
        </w:rPr>
        <w:t xml:space="preserve"> </w:t>
      </w:r>
      <w:r w:rsidRPr="00791988">
        <w:rPr>
          <w:rFonts w:ascii="Calibri" w:hAnsi="Calibri"/>
          <w:lang w:val="kk-KZ"/>
        </w:rPr>
        <w:t>М</w:t>
      </w:r>
      <w:proofErr w:type="spellStart"/>
      <w:r w:rsidRPr="00791988">
        <w:rPr>
          <w:rFonts w:ascii="Calibri" w:hAnsi="Calibri"/>
        </w:rPr>
        <w:t>акроэкономик</w:t>
      </w:r>
      <w:proofErr w:type="spellEnd"/>
      <w:r w:rsidRPr="00791988">
        <w:rPr>
          <w:rFonts w:ascii="Calibri" w:hAnsi="Calibri"/>
          <w:lang w:val="kk-KZ"/>
        </w:rPr>
        <w:t xml:space="preserve">алық көрсеткіштер болжамы 2017 жылғы 2 ақпандағы жағдай бойынша </w:t>
      </w:r>
      <w:r w:rsidRPr="00791988">
        <w:rPr>
          <w:rFonts w:ascii="Calibri" w:hAnsi="Calibri"/>
        </w:rPr>
        <w:t>статистик</w:t>
      </w:r>
      <w:r w:rsidRPr="00791988">
        <w:rPr>
          <w:rFonts w:ascii="Calibri" w:hAnsi="Calibri"/>
          <w:lang w:val="kk-KZ"/>
        </w:rPr>
        <w:t>алық ақпарат негізінде дайындалды</w:t>
      </w:r>
      <w:r w:rsidRPr="00791988">
        <w:rPr>
          <w:rFonts w:ascii="Calibri" w:hAnsi="Calibri"/>
        </w:rPr>
        <w:t>.</w:t>
      </w:r>
    </w:p>
  </w:footnote>
  <w:footnote w:id="2">
    <w:p w:rsidR="00644245" w:rsidRPr="00166D7A" w:rsidRDefault="00644245" w:rsidP="00644245">
      <w:pPr>
        <w:pStyle w:val="ac"/>
        <w:jc w:val="both"/>
        <w:rPr>
          <w:rFonts w:ascii="Calibri" w:hAnsi="Calibri"/>
        </w:rPr>
      </w:pPr>
      <w:r w:rsidRPr="00791988">
        <w:rPr>
          <w:rStyle w:val="ab"/>
          <w:rFonts w:ascii="Calibri" w:hAnsi="Calibri"/>
        </w:rPr>
        <w:footnoteRef/>
      </w:r>
      <w:r w:rsidRPr="00791988">
        <w:rPr>
          <w:rFonts w:ascii="Calibri" w:hAnsi="Calibri"/>
        </w:rPr>
        <w:t xml:space="preserve"> </w:t>
      </w:r>
      <w:r>
        <w:rPr>
          <w:rFonts w:ascii="Calibri" w:hAnsi="Calibri"/>
          <w:lang w:val="kk-KZ"/>
        </w:rPr>
        <w:t>Пікіртерімге және ірі инвестициялық банктер мен халықаралық институттардың (</w:t>
      </w:r>
      <w:proofErr w:type="spellStart"/>
      <w:r w:rsidRPr="00791988">
        <w:rPr>
          <w:rFonts w:ascii="Calibri" w:hAnsi="Calibri"/>
        </w:rPr>
        <w:t>Thompson</w:t>
      </w:r>
      <w:proofErr w:type="spellEnd"/>
      <w:r w:rsidRPr="00791988">
        <w:rPr>
          <w:rFonts w:ascii="Calibri" w:hAnsi="Calibri"/>
        </w:rPr>
        <w:t xml:space="preserve"> </w:t>
      </w:r>
      <w:proofErr w:type="spellStart"/>
      <w:r w:rsidRPr="00791988">
        <w:rPr>
          <w:rFonts w:ascii="Calibri" w:hAnsi="Calibri"/>
        </w:rPr>
        <w:t>Reuters</w:t>
      </w:r>
      <w:proofErr w:type="spellEnd"/>
      <w:r w:rsidRPr="00791988">
        <w:rPr>
          <w:rFonts w:ascii="Calibri" w:hAnsi="Calibri"/>
        </w:rPr>
        <w:t xml:space="preserve">, </w:t>
      </w:r>
      <w:proofErr w:type="spellStart"/>
      <w:r w:rsidRPr="00791988">
        <w:rPr>
          <w:rFonts w:ascii="Calibri" w:hAnsi="Calibri"/>
        </w:rPr>
        <w:t>Bloomberg</w:t>
      </w:r>
      <w:proofErr w:type="spellEnd"/>
      <w:r w:rsidRPr="00791988">
        <w:rPr>
          <w:rFonts w:ascii="Calibri" w:hAnsi="Calibri"/>
        </w:rPr>
        <w:t xml:space="preserve">, </w:t>
      </w:r>
      <w:r>
        <w:rPr>
          <w:rFonts w:ascii="Calibri" w:hAnsi="Calibri"/>
          <w:lang w:val="kk-KZ"/>
        </w:rPr>
        <w:t xml:space="preserve">Дүниежүзілік </w:t>
      </w:r>
      <w:r w:rsidRPr="00791988">
        <w:rPr>
          <w:rFonts w:ascii="Calibri" w:hAnsi="Calibri"/>
        </w:rPr>
        <w:t xml:space="preserve">банк, </w:t>
      </w:r>
      <w:r>
        <w:rPr>
          <w:rFonts w:ascii="Calibri" w:hAnsi="Calibri"/>
          <w:lang w:val="kk-KZ"/>
        </w:rPr>
        <w:t>Х</w:t>
      </w:r>
      <w:r w:rsidRPr="00791988">
        <w:rPr>
          <w:rFonts w:ascii="Calibri" w:hAnsi="Calibri"/>
        </w:rPr>
        <w:t>В</w:t>
      </w:r>
      <w:r>
        <w:rPr>
          <w:rFonts w:ascii="Calibri" w:hAnsi="Calibri"/>
          <w:lang w:val="kk-KZ"/>
        </w:rPr>
        <w:t xml:space="preserve">Қ) болжамдарына сәйкес </w:t>
      </w:r>
      <w:proofErr w:type="spellStart"/>
      <w:r w:rsidRPr="00791988">
        <w:rPr>
          <w:rFonts w:ascii="Calibri" w:hAnsi="Calibri"/>
        </w:rPr>
        <w:t>Brent</w:t>
      </w:r>
      <w:proofErr w:type="spellEnd"/>
      <w:r>
        <w:rPr>
          <w:rFonts w:ascii="Calibri" w:hAnsi="Calibri"/>
          <w:lang w:val="kk-KZ"/>
        </w:rPr>
        <w:t xml:space="preserve"> сұрыпты мұнайдың орташа бағасы 2017 жылы бір баррель үшін </w:t>
      </w:r>
      <w:r w:rsidRPr="00791988">
        <w:rPr>
          <w:rFonts w:ascii="Calibri" w:hAnsi="Calibri"/>
        </w:rPr>
        <w:t xml:space="preserve">54,5 </w:t>
      </w:r>
      <w:r>
        <w:rPr>
          <w:rFonts w:ascii="Calibri" w:hAnsi="Calibri"/>
          <w:lang w:val="kk-KZ"/>
        </w:rPr>
        <w:t xml:space="preserve">АҚШ </w:t>
      </w:r>
      <w:r w:rsidRPr="00791988">
        <w:rPr>
          <w:rFonts w:ascii="Calibri" w:hAnsi="Calibri"/>
        </w:rPr>
        <w:t xml:space="preserve">долл. </w:t>
      </w:r>
      <w:r>
        <w:rPr>
          <w:rFonts w:ascii="Calibri" w:hAnsi="Calibri"/>
          <w:lang w:val="kk-KZ"/>
        </w:rPr>
        <w:t>құрайды.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1A"/>
    <w:rsid w:val="00045DAD"/>
    <w:rsid w:val="0005198F"/>
    <w:rsid w:val="0008785A"/>
    <w:rsid w:val="00096CB7"/>
    <w:rsid w:val="000A53AA"/>
    <w:rsid w:val="000C1A52"/>
    <w:rsid w:val="000F530D"/>
    <w:rsid w:val="0010027F"/>
    <w:rsid w:val="00163D02"/>
    <w:rsid w:val="00165106"/>
    <w:rsid w:val="001856E2"/>
    <w:rsid w:val="00193D72"/>
    <w:rsid w:val="00197BE1"/>
    <w:rsid w:val="001A4312"/>
    <w:rsid w:val="001B115C"/>
    <w:rsid w:val="001B3A7C"/>
    <w:rsid w:val="001C128B"/>
    <w:rsid w:val="001F3CE4"/>
    <w:rsid w:val="00257AD4"/>
    <w:rsid w:val="00271D92"/>
    <w:rsid w:val="00292150"/>
    <w:rsid w:val="002A4FC1"/>
    <w:rsid w:val="002D693F"/>
    <w:rsid w:val="002E4F36"/>
    <w:rsid w:val="0035740D"/>
    <w:rsid w:val="003D15FC"/>
    <w:rsid w:val="004059FD"/>
    <w:rsid w:val="00471BD5"/>
    <w:rsid w:val="004D21B7"/>
    <w:rsid w:val="0050010B"/>
    <w:rsid w:val="00570060"/>
    <w:rsid w:val="00586BF4"/>
    <w:rsid w:val="005B1351"/>
    <w:rsid w:val="005C0113"/>
    <w:rsid w:val="005C0F8C"/>
    <w:rsid w:val="005C513E"/>
    <w:rsid w:val="005E5524"/>
    <w:rsid w:val="00642070"/>
    <w:rsid w:val="00644245"/>
    <w:rsid w:val="00690B06"/>
    <w:rsid w:val="006A2C86"/>
    <w:rsid w:val="006C1364"/>
    <w:rsid w:val="006E4068"/>
    <w:rsid w:val="006F6F97"/>
    <w:rsid w:val="007016D7"/>
    <w:rsid w:val="00715590"/>
    <w:rsid w:val="00743D0E"/>
    <w:rsid w:val="007518A4"/>
    <w:rsid w:val="00780CC1"/>
    <w:rsid w:val="007B1175"/>
    <w:rsid w:val="007F7C83"/>
    <w:rsid w:val="00850282"/>
    <w:rsid w:val="008508DC"/>
    <w:rsid w:val="00854A69"/>
    <w:rsid w:val="00855D13"/>
    <w:rsid w:val="0089061A"/>
    <w:rsid w:val="00901AF5"/>
    <w:rsid w:val="009242A6"/>
    <w:rsid w:val="009D5AD4"/>
    <w:rsid w:val="009F4F9F"/>
    <w:rsid w:val="00A14CBE"/>
    <w:rsid w:val="00A40F3A"/>
    <w:rsid w:val="00A76C76"/>
    <w:rsid w:val="00AA5476"/>
    <w:rsid w:val="00AD4527"/>
    <w:rsid w:val="00AF61C5"/>
    <w:rsid w:val="00B31769"/>
    <w:rsid w:val="00B5261B"/>
    <w:rsid w:val="00B56A00"/>
    <w:rsid w:val="00B6243C"/>
    <w:rsid w:val="00BC26AB"/>
    <w:rsid w:val="00C120DE"/>
    <w:rsid w:val="00C12127"/>
    <w:rsid w:val="00C36A73"/>
    <w:rsid w:val="00C7645C"/>
    <w:rsid w:val="00CD0045"/>
    <w:rsid w:val="00CE1F0D"/>
    <w:rsid w:val="00D306C0"/>
    <w:rsid w:val="00D376D5"/>
    <w:rsid w:val="00E41E24"/>
    <w:rsid w:val="00E87BF4"/>
    <w:rsid w:val="00EB77EE"/>
    <w:rsid w:val="00EE2921"/>
    <w:rsid w:val="00F001EA"/>
    <w:rsid w:val="00F02E60"/>
    <w:rsid w:val="00FB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E60"/>
    <w:rPr>
      <w:rFonts w:ascii="Tahoma" w:hAnsi="Tahoma" w:cs="Tahoma"/>
      <w:sz w:val="16"/>
      <w:szCs w:val="16"/>
    </w:rPr>
  </w:style>
  <w:style w:type="character" w:styleId="a5">
    <w:name w:val="annotation reference"/>
    <w:basedOn w:val="a0"/>
    <w:uiPriority w:val="99"/>
    <w:semiHidden/>
    <w:unhideWhenUsed/>
    <w:rsid w:val="00F001EA"/>
    <w:rPr>
      <w:sz w:val="16"/>
      <w:szCs w:val="16"/>
    </w:rPr>
  </w:style>
  <w:style w:type="paragraph" w:styleId="a6">
    <w:name w:val="annotation text"/>
    <w:basedOn w:val="a"/>
    <w:link w:val="a7"/>
    <w:uiPriority w:val="99"/>
    <w:semiHidden/>
    <w:unhideWhenUsed/>
    <w:rsid w:val="00F001EA"/>
    <w:pPr>
      <w:spacing w:line="240" w:lineRule="auto"/>
    </w:pPr>
    <w:rPr>
      <w:sz w:val="20"/>
      <w:szCs w:val="20"/>
    </w:rPr>
  </w:style>
  <w:style w:type="character" w:customStyle="1" w:styleId="a7">
    <w:name w:val="Текст примечания Знак"/>
    <w:basedOn w:val="a0"/>
    <w:link w:val="a6"/>
    <w:uiPriority w:val="99"/>
    <w:semiHidden/>
    <w:rsid w:val="00F001EA"/>
    <w:rPr>
      <w:sz w:val="20"/>
      <w:szCs w:val="20"/>
    </w:rPr>
  </w:style>
  <w:style w:type="paragraph" w:styleId="a8">
    <w:name w:val="annotation subject"/>
    <w:basedOn w:val="a6"/>
    <w:next w:val="a6"/>
    <w:link w:val="a9"/>
    <w:uiPriority w:val="99"/>
    <w:semiHidden/>
    <w:unhideWhenUsed/>
    <w:rsid w:val="00F001EA"/>
    <w:rPr>
      <w:b/>
      <w:bCs/>
    </w:rPr>
  </w:style>
  <w:style w:type="character" w:customStyle="1" w:styleId="a9">
    <w:name w:val="Тема примечания Знак"/>
    <w:basedOn w:val="a7"/>
    <w:link w:val="a8"/>
    <w:uiPriority w:val="99"/>
    <w:semiHidden/>
    <w:rsid w:val="00F001EA"/>
    <w:rPr>
      <w:b/>
      <w:bCs/>
      <w:sz w:val="20"/>
      <w:szCs w:val="20"/>
    </w:rPr>
  </w:style>
  <w:style w:type="paragraph" w:styleId="aa">
    <w:name w:val="Revision"/>
    <w:hidden/>
    <w:uiPriority w:val="99"/>
    <w:semiHidden/>
    <w:rsid w:val="00F001EA"/>
    <w:pPr>
      <w:spacing w:after="0" w:line="240" w:lineRule="auto"/>
    </w:pPr>
  </w:style>
  <w:style w:type="character" w:styleId="ab">
    <w:name w:val="footnote reference"/>
    <w:aliases w:val="Footnote Reference Number,Footnote Reference_LVL6,Footnote Reference_LVL61,Footnote Reference_LVL62,Footnote Reference_LVL63,Footnote Reference_LVL64,fr"/>
    <w:uiPriority w:val="99"/>
    <w:rsid w:val="00644245"/>
    <w:rPr>
      <w:vertAlign w:val="superscript"/>
    </w:rPr>
  </w:style>
  <w:style w:type="paragraph" w:styleId="ac">
    <w:name w:val="footnote text"/>
    <w:aliases w:val="Текст сноски-FN,single space"/>
    <w:basedOn w:val="a"/>
    <w:link w:val="ad"/>
    <w:rsid w:val="00644245"/>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Текст сноски-FN Знак,single space Знак"/>
    <w:basedOn w:val="a0"/>
    <w:link w:val="ac"/>
    <w:rsid w:val="0064424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E60"/>
    <w:rPr>
      <w:rFonts w:ascii="Tahoma" w:hAnsi="Tahoma" w:cs="Tahoma"/>
      <w:sz w:val="16"/>
      <w:szCs w:val="16"/>
    </w:rPr>
  </w:style>
  <w:style w:type="character" w:styleId="a5">
    <w:name w:val="annotation reference"/>
    <w:basedOn w:val="a0"/>
    <w:uiPriority w:val="99"/>
    <w:semiHidden/>
    <w:unhideWhenUsed/>
    <w:rsid w:val="00F001EA"/>
    <w:rPr>
      <w:sz w:val="16"/>
      <w:szCs w:val="16"/>
    </w:rPr>
  </w:style>
  <w:style w:type="paragraph" w:styleId="a6">
    <w:name w:val="annotation text"/>
    <w:basedOn w:val="a"/>
    <w:link w:val="a7"/>
    <w:uiPriority w:val="99"/>
    <w:semiHidden/>
    <w:unhideWhenUsed/>
    <w:rsid w:val="00F001EA"/>
    <w:pPr>
      <w:spacing w:line="240" w:lineRule="auto"/>
    </w:pPr>
    <w:rPr>
      <w:sz w:val="20"/>
      <w:szCs w:val="20"/>
    </w:rPr>
  </w:style>
  <w:style w:type="character" w:customStyle="1" w:styleId="a7">
    <w:name w:val="Текст примечания Знак"/>
    <w:basedOn w:val="a0"/>
    <w:link w:val="a6"/>
    <w:uiPriority w:val="99"/>
    <w:semiHidden/>
    <w:rsid w:val="00F001EA"/>
    <w:rPr>
      <w:sz w:val="20"/>
      <w:szCs w:val="20"/>
    </w:rPr>
  </w:style>
  <w:style w:type="paragraph" w:styleId="a8">
    <w:name w:val="annotation subject"/>
    <w:basedOn w:val="a6"/>
    <w:next w:val="a6"/>
    <w:link w:val="a9"/>
    <w:uiPriority w:val="99"/>
    <w:semiHidden/>
    <w:unhideWhenUsed/>
    <w:rsid w:val="00F001EA"/>
    <w:rPr>
      <w:b/>
      <w:bCs/>
    </w:rPr>
  </w:style>
  <w:style w:type="character" w:customStyle="1" w:styleId="a9">
    <w:name w:val="Тема примечания Знак"/>
    <w:basedOn w:val="a7"/>
    <w:link w:val="a8"/>
    <w:uiPriority w:val="99"/>
    <w:semiHidden/>
    <w:rsid w:val="00F001EA"/>
    <w:rPr>
      <w:b/>
      <w:bCs/>
      <w:sz w:val="20"/>
      <w:szCs w:val="20"/>
    </w:rPr>
  </w:style>
  <w:style w:type="paragraph" w:styleId="aa">
    <w:name w:val="Revision"/>
    <w:hidden/>
    <w:uiPriority w:val="99"/>
    <w:semiHidden/>
    <w:rsid w:val="00F001EA"/>
    <w:pPr>
      <w:spacing w:after="0" w:line="240" w:lineRule="auto"/>
    </w:pPr>
  </w:style>
  <w:style w:type="character" w:styleId="ab">
    <w:name w:val="footnote reference"/>
    <w:aliases w:val="Footnote Reference Number,Footnote Reference_LVL6,Footnote Reference_LVL61,Footnote Reference_LVL62,Footnote Reference_LVL63,Footnote Reference_LVL64,fr"/>
    <w:uiPriority w:val="99"/>
    <w:rsid w:val="00644245"/>
    <w:rPr>
      <w:vertAlign w:val="superscript"/>
    </w:rPr>
  </w:style>
  <w:style w:type="paragraph" w:styleId="ac">
    <w:name w:val="footnote text"/>
    <w:aliases w:val="Текст сноски-FN,single space"/>
    <w:basedOn w:val="a"/>
    <w:link w:val="ad"/>
    <w:rsid w:val="00644245"/>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Текст сноски-FN Знак,single space Знак"/>
    <w:basedOn w:val="a0"/>
    <w:link w:val="ac"/>
    <w:rsid w:val="006442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1D9B-D1EC-44E6-8163-C290C738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Дускалиева С.С.</dc:creator>
  <cp:lastModifiedBy>Saule Yntykbaeva</cp:lastModifiedBy>
  <cp:revision>8</cp:revision>
  <cp:lastPrinted>2017-02-22T06:02:00Z</cp:lastPrinted>
  <dcterms:created xsi:type="dcterms:W3CDTF">2017-02-20T05:22:00Z</dcterms:created>
  <dcterms:modified xsi:type="dcterms:W3CDTF">2017-02-22T06:02:00Z</dcterms:modified>
</cp:coreProperties>
</file>