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3" w:rsidRPr="00885EFB" w:rsidRDefault="00645F13" w:rsidP="00645F13">
      <w:pPr>
        <w:spacing w:after="0" w:line="240" w:lineRule="auto"/>
        <w:rPr>
          <w:rFonts w:ascii="Times New Roman" w:eastAsia="Times New Roman" w:hAnsi="Times New Roman" w:cs="Times New Roman"/>
          <w:b/>
          <w:noProof/>
          <w:sz w:val="24"/>
          <w:szCs w:val="24"/>
        </w:rPr>
      </w:pPr>
      <w:r w:rsidRPr="00885EFB">
        <w:rPr>
          <w:rFonts w:ascii="Times New Roman" w:eastAsia="Times New Roman" w:hAnsi="Times New Roman" w:cs="Times New Roman"/>
          <w:b/>
          <w:noProof/>
          <w:sz w:val="24"/>
          <w:szCs w:val="24"/>
          <w:lang w:eastAsia="ru-RU"/>
        </w:rPr>
        <w:drawing>
          <wp:inline distT="0" distB="0" distL="0" distR="0" wp14:anchorId="0CA0A82E" wp14:editId="0A609DCB">
            <wp:extent cx="34004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0425" cy="590550"/>
                    </a:xfrm>
                    <a:prstGeom prst="rect">
                      <a:avLst/>
                    </a:prstGeom>
                    <a:noFill/>
                    <a:ln>
                      <a:noFill/>
                    </a:ln>
                  </pic:spPr>
                </pic:pic>
              </a:graphicData>
            </a:graphic>
          </wp:inline>
        </w:drawing>
      </w:r>
    </w:p>
    <w:p w:rsidR="00645F13" w:rsidRPr="00885EFB" w:rsidRDefault="00645F13" w:rsidP="00645F13">
      <w:pPr>
        <w:spacing w:after="0" w:line="240" w:lineRule="auto"/>
        <w:rPr>
          <w:rFonts w:ascii="Times New Roman" w:eastAsia="Times New Roman" w:hAnsi="Times New Roman" w:cs="Times New Roman"/>
          <w:sz w:val="24"/>
          <w:szCs w:val="24"/>
        </w:rPr>
      </w:pPr>
    </w:p>
    <w:p w:rsidR="00645F13" w:rsidRPr="00885EFB" w:rsidRDefault="00645F13" w:rsidP="00645F13">
      <w:pPr>
        <w:spacing w:after="0" w:line="240" w:lineRule="auto"/>
        <w:rPr>
          <w:rFonts w:ascii="Times New Roman" w:eastAsia="Times New Roman" w:hAnsi="Times New Roman" w:cs="Times New Roman"/>
          <w:sz w:val="24"/>
          <w:szCs w:val="24"/>
        </w:rPr>
      </w:pPr>
    </w:p>
    <w:p w:rsidR="00645F13" w:rsidRDefault="00645F13" w:rsidP="00645F13">
      <w:pPr>
        <w:spacing w:after="0" w:line="240" w:lineRule="auto"/>
        <w:rPr>
          <w:rFonts w:ascii="Verdana" w:eastAsia="Times New Roman" w:hAnsi="Verdana" w:cs="Times New Roman"/>
          <w:sz w:val="24"/>
          <w:szCs w:val="24"/>
        </w:rPr>
      </w:pPr>
    </w:p>
    <w:p w:rsidR="00193C53" w:rsidRPr="00885EFB" w:rsidRDefault="00193C53" w:rsidP="00645F13">
      <w:pPr>
        <w:spacing w:after="0" w:line="240" w:lineRule="auto"/>
        <w:rPr>
          <w:rFonts w:ascii="Verdana" w:eastAsia="Times New Roman" w:hAnsi="Verdana" w:cs="Times New Roman"/>
          <w:sz w:val="24"/>
          <w:szCs w:val="24"/>
        </w:rPr>
      </w:pPr>
      <w:bookmarkStart w:id="0" w:name="_GoBack"/>
      <w:bookmarkEnd w:id="0"/>
    </w:p>
    <w:p w:rsidR="00645F13" w:rsidRDefault="00645F13" w:rsidP="00645F13">
      <w:pPr>
        <w:spacing w:after="0" w:line="240" w:lineRule="auto"/>
        <w:jc w:val="center"/>
        <w:rPr>
          <w:rFonts w:ascii="Verdana" w:eastAsia="Times New Roman" w:hAnsi="Verdana" w:cs="Times New Roman"/>
          <w:b/>
          <w:sz w:val="24"/>
          <w:szCs w:val="24"/>
          <w:lang w:val="kk-KZ"/>
        </w:rPr>
      </w:pPr>
      <w:r w:rsidRPr="00885EFB">
        <w:rPr>
          <w:rFonts w:ascii="Verdana" w:eastAsia="Times New Roman" w:hAnsi="Verdana" w:cs="Times New Roman"/>
          <w:b/>
          <w:sz w:val="24"/>
          <w:szCs w:val="24"/>
          <w:lang w:val="kk-KZ"/>
        </w:rPr>
        <w:t>№</w:t>
      </w:r>
      <w:r>
        <w:rPr>
          <w:rFonts w:ascii="Verdana" w:eastAsia="Times New Roman" w:hAnsi="Verdana" w:cs="Times New Roman"/>
          <w:b/>
          <w:sz w:val="24"/>
          <w:szCs w:val="24"/>
        </w:rPr>
        <w:t>4</w:t>
      </w:r>
      <w:r>
        <w:rPr>
          <w:rFonts w:ascii="Verdana" w:eastAsia="Times New Roman" w:hAnsi="Verdana" w:cs="Times New Roman"/>
          <w:b/>
          <w:sz w:val="24"/>
          <w:szCs w:val="24"/>
        </w:rPr>
        <w:t>7</w:t>
      </w:r>
      <w:r w:rsidRPr="00885EFB">
        <w:rPr>
          <w:rFonts w:ascii="Verdana" w:eastAsia="Times New Roman" w:hAnsi="Verdana" w:cs="Times New Roman"/>
          <w:b/>
          <w:sz w:val="24"/>
          <w:szCs w:val="24"/>
          <w:lang w:val="kk-KZ"/>
        </w:rPr>
        <w:t xml:space="preserve"> БАСПАС</w:t>
      </w:r>
      <w:r w:rsidRPr="00885EFB">
        <w:rPr>
          <w:rFonts w:ascii="Arial" w:eastAsia="Times New Roman" w:hAnsi="Arial" w:cs="Arial"/>
          <w:b/>
          <w:sz w:val="24"/>
          <w:szCs w:val="24"/>
          <w:lang w:val="kk-KZ"/>
        </w:rPr>
        <w:t>Ө</w:t>
      </w:r>
      <w:r w:rsidRPr="00885EFB">
        <w:rPr>
          <w:rFonts w:ascii="Verdana" w:eastAsia="Times New Roman" w:hAnsi="Verdana" w:cs="Times New Roman"/>
          <w:b/>
          <w:sz w:val="24"/>
          <w:szCs w:val="24"/>
          <w:lang w:val="kk-KZ"/>
        </w:rPr>
        <w:t>З РЕЛИЗІ</w:t>
      </w:r>
    </w:p>
    <w:p w:rsidR="00193C53" w:rsidRPr="00885EFB" w:rsidRDefault="00193C53" w:rsidP="00645F13">
      <w:pPr>
        <w:spacing w:after="0" w:line="240" w:lineRule="auto"/>
        <w:jc w:val="center"/>
        <w:rPr>
          <w:rFonts w:ascii="Verdana" w:eastAsia="Times New Roman" w:hAnsi="Verdana" w:cs="Times New Roman"/>
          <w:b/>
          <w:sz w:val="24"/>
          <w:szCs w:val="24"/>
          <w:lang w:val="kk-KZ"/>
        </w:rPr>
      </w:pPr>
    </w:p>
    <w:p w:rsidR="00645F13" w:rsidRPr="00193C53" w:rsidRDefault="00193C53" w:rsidP="00193C53">
      <w:pPr>
        <w:widowControl w:val="0"/>
        <w:pBdr>
          <w:bottom w:val="single" w:sz="4" w:space="31" w:color="FFFFFF"/>
        </w:pBdr>
        <w:spacing w:after="0" w:line="240" w:lineRule="auto"/>
        <w:jc w:val="center"/>
        <w:rPr>
          <w:rFonts w:eastAsiaTheme="minorEastAsia" w:cstheme="minorHAnsi"/>
          <w:b/>
          <w:sz w:val="24"/>
          <w:szCs w:val="24"/>
          <w:lang w:val="kk-KZ" w:eastAsia="ru-RU"/>
        </w:rPr>
      </w:pPr>
      <w:r w:rsidRPr="00193C53">
        <w:rPr>
          <w:rFonts w:eastAsiaTheme="minorEastAsia" w:cstheme="minorHAnsi"/>
          <w:b/>
          <w:sz w:val="24"/>
          <w:szCs w:val="24"/>
          <w:lang w:val="kk-KZ" w:eastAsia="ru-RU"/>
        </w:rPr>
        <w:t>Валюта нарығындағы ағымдағы ахуал туралы</w:t>
      </w:r>
    </w:p>
    <w:p w:rsidR="00645F13" w:rsidRPr="00EA4BCF" w:rsidRDefault="00645F13" w:rsidP="00645F13">
      <w:pPr>
        <w:spacing w:after="0" w:line="240" w:lineRule="auto"/>
        <w:rPr>
          <w:rFonts w:ascii="Verdana" w:eastAsia="Times New Roman" w:hAnsi="Verdana" w:cstheme="minorHAnsi"/>
          <w:sz w:val="24"/>
          <w:szCs w:val="24"/>
          <w:lang w:val="kk-KZ"/>
        </w:rPr>
      </w:pPr>
      <w:r w:rsidRPr="00EA4BCF">
        <w:rPr>
          <w:rFonts w:ascii="Verdana" w:eastAsia="Times New Roman" w:hAnsi="Verdana" w:cstheme="minorHAnsi"/>
          <w:sz w:val="24"/>
          <w:szCs w:val="24"/>
          <w:lang w:val="kk-KZ"/>
        </w:rPr>
        <w:t>2015 жыл</w:t>
      </w:r>
      <w:r w:rsidRPr="00EA4BCF">
        <w:rPr>
          <w:rFonts w:ascii="Arial" w:eastAsia="Times New Roman" w:hAnsi="Arial" w:cs="Arial"/>
          <w:sz w:val="24"/>
          <w:szCs w:val="24"/>
          <w:lang w:val="kk-KZ"/>
        </w:rPr>
        <w:t>ғ</w:t>
      </w:r>
      <w:r>
        <w:rPr>
          <w:rFonts w:ascii="Verdana" w:eastAsia="Times New Roman" w:hAnsi="Verdana" w:cstheme="minorHAnsi"/>
          <w:sz w:val="24"/>
          <w:szCs w:val="24"/>
          <w:lang w:val="kk-KZ"/>
        </w:rPr>
        <w:t>ы 16</w:t>
      </w:r>
      <w:r w:rsidRPr="00EA4BCF">
        <w:rPr>
          <w:rFonts w:ascii="Verdana" w:eastAsia="Times New Roman" w:hAnsi="Verdana" w:cstheme="minorHAnsi"/>
          <w:sz w:val="24"/>
          <w:szCs w:val="24"/>
          <w:lang w:val="kk-KZ"/>
        </w:rPr>
        <w:t xml:space="preserve"> </w:t>
      </w:r>
      <w:r w:rsidRPr="00EA4BCF">
        <w:rPr>
          <w:rFonts w:ascii="Arial" w:hAnsi="Arial" w:cs="Arial"/>
          <w:bCs/>
          <w:sz w:val="24"/>
          <w:szCs w:val="24"/>
          <w:lang w:val="kk-KZ"/>
        </w:rPr>
        <w:t>қ</w:t>
      </w:r>
      <w:r w:rsidRPr="00EA4BCF">
        <w:rPr>
          <w:rFonts w:ascii="Verdana" w:hAnsi="Verdana" w:cs="Verdana"/>
          <w:bCs/>
          <w:sz w:val="24"/>
          <w:szCs w:val="24"/>
          <w:lang w:val="kk-KZ"/>
        </w:rPr>
        <w:t>ырк</w:t>
      </w:r>
      <w:r w:rsidRPr="00EA4BCF">
        <w:rPr>
          <w:rFonts w:ascii="Arial" w:hAnsi="Arial" w:cs="Arial"/>
          <w:bCs/>
          <w:sz w:val="24"/>
          <w:szCs w:val="24"/>
          <w:lang w:val="kk-KZ"/>
        </w:rPr>
        <w:t>ү</w:t>
      </w:r>
      <w:r w:rsidRPr="00EA4BCF">
        <w:rPr>
          <w:rFonts w:ascii="Verdana" w:hAnsi="Verdana" w:cs="Verdana"/>
          <w:bCs/>
          <w:sz w:val="24"/>
          <w:szCs w:val="24"/>
          <w:lang w:val="kk-KZ"/>
        </w:rPr>
        <w:t>йек</w:t>
      </w:r>
      <w:r w:rsidRPr="00EA4BCF">
        <w:rPr>
          <w:rFonts w:ascii="Verdana" w:eastAsia="Times New Roman" w:hAnsi="Verdana" w:cstheme="minorHAnsi"/>
          <w:sz w:val="24"/>
          <w:szCs w:val="24"/>
          <w:lang w:val="kk-KZ"/>
        </w:rPr>
        <w:t xml:space="preserve">                                             </w:t>
      </w:r>
      <w:r w:rsidRPr="00645F13">
        <w:rPr>
          <w:rFonts w:ascii="Verdana" w:eastAsia="Times New Roman" w:hAnsi="Verdana" w:cstheme="minorHAnsi"/>
          <w:sz w:val="24"/>
          <w:szCs w:val="24"/>
          <w:lang w:val="kk-KZ"/>
        </w:rPr>
        <w:t xml:space="preserve">  </w:t>
      </w:r>
      <w:r w:rsidRPr="00EA4BCF">
        <w:rPr>
          <w:rFonts w:ascii="Verdana" w:eastAsia="Times New Roman" w:hAnsi="Verdana" w:cstheme="minorHAnsi"/>
          <w:sz w:val="24"/>
          <w:szCs w:val="24"/>
          <w:lang w:val="kk-KZ"/>
        </w:rPr>
        <w:t xml:space="preserve">         </w:t>
      </w:r>
      <w:r>
        <w:rPr>
          <w:rFonts w:ascii="Verdana" w:eastAsia="Times New Roman" w:hAnsi="Verdana" w:cstheme="minorHAnsi"/>
          <w:sz w:val="24"/>
          <w:szCs w:val="24"/>
          <w:lang w:val="kk-KZ"/>
        </w:rPr>
        <w:t xml:space="preserve">   </w:t>
      </w:r>
      <w:r w:rsidRPr="00EA4BCF">
        <w:rPr>
          <w:rFonts w:ascii="Verdana" w:eastAsia="Times New Roman" w:hAnsi="Verdana" w:cstheme="minorHAnsi"/>
          <w:sz w:val="24"/>
          <w:szCs w:val="24"/>
          <w:lang w:val="kk-KZ"/>
        </w:rPr>
        <w:t xml:space="preserve">Алматы </w:t>
      </w:r>
      <w:r w:rsidRPr="00EA4BCF">
        <w:rPr>
          <w:rFonts w:ascii="Arial" w:eastAsia="Times New Roman" w:hAnsi="Arial" w:cs="Arial"/>
          <w:sz w:val="24"/>
          <w:szCs w:val="24"/>
          <w:lang w:val="kk-KZ"/>
        </w:rPr>
        <w:t>қ</w:t>
      </w:r>
      <w:r w:rsidRPr="00EA4BCF">
        <w:rPr>
          <w:rFonts w:ascii="Verdana" w:eastAsia="Times New Roman" w:hAnsi="Verdana" w:cstheme="minorHAnsi"/>
          <w:sz w:val="24"/>
          <w:szCs w:val="24"/>
          <w:lang w:val="kk-KZ"/>
        </w:rPr>
        <w:t>.</w:t>
      </w:r>
    </w:p>
    <w:p w:rsidR="00193C53" w:rsidRPr="00193C53" w:rsidRDefault="00193C53" w:rsidP="00193C53">
      <w:pPr>
        <w:widowControl w:val="0"/>
        <w:pBdr>
          <w:bottom w:val="single" w:sz="4" w:space="31" w:color="FFFFFF"/>
        </w:pBdr>
        <w:spacing w:after="0" w:line="240" w:lineRule="auto"/>
        <w:jc w:val="both"/>
        <w:rPr>
          <w:rFonts w:ascii="Times New Roman" w:eastAsiaTheme="minorEastAsia" w:hAnsi="Times New Roman" w:cs="Times New Roman"/>
          <w:sz w:val="28"/>
          <w:szCs w:val="28"/>
          <w:lang w:val="kk-KZ" w:eastAsia="ru-RU"/>
        </w:rPr>
      </w:pPr>
    </w:p>
    <w:p w:rsidR="00193C53" w:rsidRPr="00193C53" w:rsidRDefault="00193C53" w:rsidP="00193C53">
      <w:pPr>
        <w:widowControl w:val="0"/>
        <w:pBdr>
          <w:bottom w:val="single" w:sz="4" w:space="31" w:color="FFFFFF"/>
        </w:pBdr>
        <w:spacing w:after="0" w:line="240" w:lineRule="auto"/>
        <w:ind w:firstLine="720"/>
        <w:jc w:val="both"/>
        <w:rPr>
          <w:rFonts w:eastAsia="MS Mincho" w:cstheme="minorHAnsi"/>
          <w:sz w:val="24"/>
          <w:szCs w:val="24"/>
          <w:lang w:val="kk-KZ" w:eastAsia="ru-RU"/>
        </w:rPr>
      </w:pPr>
      <w:r w:rsidRPr="00193C53">
        <w:rPr>
          <w:rFonts w:eastAsia="MS Mincho" w:cstheme="minorHAnsi"/>
          <w:bCs/>
          <w:sz w:val="24"/>
          <w:szCs w:val="24"/>
          <w:lang w:val="kk-KZ" w:eastAsia="ru-RU"/>
        </w:rPr>
        <w:t xml:space="preserve">Инфляциялық таргеттеу режиміне негізделген жаңа ақша-кредит саясатын іске асыруды қамтамасыз ету мақсатында Қазақстан Республикасының Ұлттық Банкі </w:t>
      </w:r>
      <w:r w:rsidRPr="00193C53">
        <w:rPr>
          <w:rFonts w:eastAsia="MS Mincho" w:cstheme="minorHAnsi"/>
          <w:sz w:val="24"/>
          <w:szCs w:val="24"/>
          <w:lang w:val="kk-KZ" w:eastAsia="ru-RU"/>
        </w:rPr>
        <w:t xml:space="preserve">2015 жылғы 20 тамыздан бастап валюталық дәлізді алып тастауға және еркін өзгермелі айырбастау бағамына өтуге шешім қабылдады. </w:t>
      </w:r>
    </w:p>
    <w:p w:rsidR="00193C53" w:rsidRPr="00193C53" w:rsidRDefault="00193C53" w:rsidP="00193C53">
      <w:pPr>
        <w:widowControl w:val="0"/>
        <w:pBdr>
          <w:bottom w:val="single" w:sz="4" w:space="31" w:color="FFFFFF"/>
        </w:pBdr>
        <w:spacing w:after="0" w:line="240" w:lineRule="auto"/>
        <w:ind w:firstLine="720"/>
        <w:jc w:val="both"/>
        <w:rPr>
          <w:rFonts w:eastAsiaTheme="minorEastAsia" w:cstheme="minorHAnsi"/>
          <w:sz w:val="24"/>
          <w:szCs w:val="24"/>
          <w:lang w:val="kk-KZ" w:eastAsia="ru-RU"/>
        </w:rPr>
      </w:pPr>
      <w:r w:rsidRPr="00193C53">
        <w:rPr>
          <w:rFonts w:eastAsiaTheme="minorEastAsia" w:cstheme="minorHAnsi"/>
          <w:sz w:val="24"/>
          <w:szCs w:val="24"/>
          <w:lang w:val="kk-KZ" w:eastAsia="ru-RU"/>
        </w:rPr>
        <w:t xml:space="preserve">Теңгенің айырбастау бағамы іргелі ішкі және сыртқы </w:t>
      </w:r>
      <w:proofErr w:type="spellStart"/>
      <w:r w:rsidRPr="00193C53">
        <w:rPr>
          <w:rFonts w:eastAsiaTheme="minorEastAsia" w:cstheme="minorHAnsi"/>
          <w:sz w:val="24"/>
          <w:szCs w:val="24"/>
          <w:lang w:eastAsia="ru-RU"/>
        </w:rPr>
        <w:t>макроэкономи</w:t>
      </w:r>
      <w:proofErr w:type="spellEnd"/>
      <w:r w:rsidRPr="00193C53">
        <w:rPr>
          <w:rFonts w:eastAsiaTheme="minorEastAsia" w:cstheme="minorHAnsi"/>
          <w:sz w:val="24"/>
          <w:szCs w:val="24"/>
          <w:lang w:val="kk-KZ" w:eastAsia="ru-RU"/>
        </w:rPr>
        <w:t xml:space="preserve">калық </w:t>
      </w:r>
      <w:r w:rsidRPr="00193C53">
        <w:rPr>
          <w:rFonts w:eastAsiaTheme="minorEastAsia" w:cstheme="minorHAnsi"/>
          <w:sz w:val="24"/>
          <w:szCs w:val="24"/>
          <w:lang w:eastAsia="ru-RU"/>
        </w:rPr>
        <w:t xml:space="preserve"> фактор</w:t>
      </w:r>
      <w:r w:rsidRPr="00193C53">
        <w:rPr>
          <w:rFonts w:eastAsiaTheme="minorEastAsia" w:cstheme="minorHAnsi"/>
          <w:sz w:val="24"/>
          <w:szCs w:val="24"/>
          <w:lang w:val="kk-KZ" w:eastAsia="ru-RU"/>
        </w:rPr>
        <w:t>лар негізінде қалыптастырылғандығы бірнеше рет мәлімделді</w:t>
      </w:r>
      <w:r w:rsidRPr="00193C53">
        <w:rPr>
          <w:rFonts w:eastAsiaTheme="minorEastAsia" w:cstheme="minorHAnsi"/>
          <w:sz w:val="24"/>
          <w:szCs w:val="24"/>
          <w:lang w:eastAsia="ru-RU"/>
        </w:rPr>
        <w:t xml:space="preserve">. </w:t>
      </w:r>
      <w:r w:rsidRPr="00193C53">
        <w:rPr>
          <w:rFonts w:eastAsiaTheme="minorEastAsia" w:cstheme="minorHAnsi"/>
          <w:sz w:val="24"/>
          <w:szCs w:val="24"/>
          <w:lang w:val="kk-KZ" w:eastAsia="ru-RU"/>
        </w:rPr>
        <w:t>Бұл ретте Ұлттық Банк теңгенің айырбастау бағамының нарықтық деңгейінің қалыптасуына араласпайды, бірақ елдің қаржы жүйесінің тұрақтылығын қамтамасыз ету қажет болған жағдайда, валюталық өктемдіктерді жүргізу жолымен ішкі валюта нарығына қатысу мүмкіндігі бар.</w:t>
      </w:r>
    </w:p>
    <w:p w:rsidR="00193C53" w:rsidRPr="00193C53" w:rsidRDefault="00193C53" w:rsidP="00193C53">
      <w:pPr>
        <w:widowControl w:val="0"/>
        <w:pBdr>
          <w:bottom w:val="single" w:sz="4" w:space="31" w:color="FFFFFF"/>
        </w:pBdr>
        <w:spacing w:after="0" w:line="240" w:lineRule="auto"/>
        <w:ind w:firstLine="720"/>
        <w:jc w:val="both"/>
        <w:rPr>
          <w:rFonts w:eastAsiaTheme="minorEastAsia" w:cstheme="minorHAnsi"/>
          <w:sz w:val="24"/>
          <w:szCs w:val="24"/>
          <w:lang w:val="kk-KZ" w:eastAsia="ru-RU"/>
        </w:rPr>
      </w:pPr>
      <w:r w:rsidRPr="00193C53">
        <w:rPr>
          <w:rFonts w:eastAsiaTheme="minorEastAsia" w:cstheme="minorHAnsi"/>
          <w:sz w:val="24"/>
          <w:szCs w:val="24"/>
          <w:lang w:val="kk-KZ" w:eastAsia="ru-RU"/>
        </w:rPr>
        <w:t xml:space="preserve">Валюта нарығына қатысушылардың алыпсатарлық операциялары себепші болған теңгенің айырбастау бағамының құбылмалылығының өсуіне байланысты, іргелі макроэкономикалық факторлардың объективті және елеулі өзгеруінің болмауы жағдайында Қазақстан Республикасының Ұлттық Банкі 2015 жылғы 16 қыркүйектен бастап ішкі валюта нарығындағы ахуалды тұрақтандыру мақсатында валюталық өктемдік жүргізуге шешім қабылдады. </w:t>
      </w:r>
    </w:p>
    <w:p w:rsidR="00193C53" w:rsidRPr="00193C53" w:rsidRDefault="00193C53" w:rsidP="00193C53">
      <w:pPr>
        <w:widowControl w:val="0"/>
        <w:pBdr>
          <w:bottom w:val="single" w:sz="4" w:space="31" w:color="FFFFFF"/>
        </w:pBdr>
        <w:spacing w:after="0" w:line="240" w:lineRule="auto"/>
        <w:ind w:firstLine="720"/>
        <w:jc w:val="both"/>
        <w:rPr>
          <w:rFonts w:eastAsiaTheme="minorEastAsia" w:cstheme="minorHAnsi"/>
          <w:sz w:val="24"/>
          <w:szCs w:val="24"/>
          <w:lang w:val="kk-KZ" w:eastAsia="ru-RU"/>
        </w:rPr>
      </w:pPr>
      <w:r w:rsidRPr="00193C53">
        <w:rPr>
          <w:rFonts w:eastAsiaTheme="minorEastAsia" w:cstheme="minorHAnsi"/>
          <w:sz w:val="24"/>
          <w:szCs w:val="24"/>
          <w:lang w:val="kk-KZ" w:eastAsia="ru-RU"/>
        </w:rPr>
        <w:t xml:space="preserve">Ұлттық Банктің валюталық өктемдігінің көлемі 2015 жылғы 16 қыркүйекте 144 млн. АҚШ долларын құрады. </w:t>
      </w:r>
    </w:p>
    <w:p w:rsidR="00193C53" w:rsidRPr="00193C53" w:rsidRDefault="00193C53" w:rsidP="00193C53">
      <w:pPr>
        <w:widowControl w:val="0"/>
        <w:pBdr>
          <w:bottom w:val="single" w:sz="4" w:space="31" w:color="FFFFFF"/>
        </w:pBdr>
        <w:spacing w:after="0" w:line="240" w:lineRule="auto"/>
        <w:ind w:firstLine="720"/>
        <w:jc w:val="both"/>
        <w:rPr>
          <w:rFonts w:ascii="Times New Roman" w:eastAsiaTheme="minorEastAsia" w:hAnsi="Times New Roman" w:cs="Times New Roman"/>
          <w:sz w:val="28"/>
          <w:szCs w:val="28"/>
          <w:lang w:val="kk-KZ" w:eastAsia="ru-RU"/>
        </w:rPr>
      </w:pPr>
    </w:p>
    <w:p w:rsidR="00645F13" w:rsidRDefault="00645F13" w:rsidP="00645F13">
      <w:pPr>
        <w:spacing w:after="0" w:line="240" w:lineRule="auto"/>
        <w:ind w:firstLine="709"/>
        <w:jc w:val="both"/>
        <w:rPr>
          <w:rFonts w:cstheme="minorHAnsi"/>
          <w:sz w:val="24"/>
          <w:szCs w:val="24"/>
          <w:lang w:val="kk-KZ"/>
        </w:rPr>
      </w:pPr>
    </w:p>
    <w:p w:rsidR="00193C53" w:rsidRDefault="00193C53" w:rsidP="00645F13">
      <w:pPr>
        <w:spacing w:after="0" w:line="240" w:lineRule="auto"/>
        <w:ind w:firstLine="709"/>
        <w:jc w:val="both"/>
        <w:rPr>
          <w:rFonts w:cstheme="minorHAnsi"/>
          <w:sz w:val="24"/>
          <w:szCs w:val="24"/>
          <w:lang w:val="kk-KZ"/>
        </w:rPr>
      </w:pPr>
    </w:p>
    <w:p w:rsidR="00193C53" w:rsidRDefault="00193C53" w:rsidP="00645F13">
      <w:pPr>
        <w:spacing w:after="0" w:line="240" w:lineRule="auto"/>
        <w:ind w:firstLine="709"/>
        <w:jc w:val="both"/>
        <w:rPr>
          <w:rFonts w:cstheme="minorHAnsi"/>
          <w:sz w:val="24"/>
          <w:szCs w:val="24"/>
          <w:lang w:val="kk-KZ"/>
        </w:rPr>
      </w:pPr>
    </w:p>
    <w:p w:rsidR="00193C53" w:rsidRDefault="00193C53" w:rsidP="00645F13">
      <w:pPr>
        <w:spacing w:after="0" w:line="240" w:lineRule="auto"/>
        <w:ind w:firstLine="709"/>
        <w:jc w:val="both"/>
        <w:rPr>
          <w:rFonts w:cstheme="minorHAnsi"/>
          <w:sz w:val="24"/>
          <w:szCs w:val="24"/>
          <w:lang w:val="kk-KZ"/>
        </w:rPr>
      </w:pPr>
    </w:p>
    <w:p w:rsidR="00193C53" w:rsidRDefault="00193C53" w:rsidP="00645F13">
      <w:pPr>
        <w:spacing w:after="0" w:line="240" w:lineRule="auto"/>
        <w:ind w:firstLine="709"/>
        <w:jc w:val="both"/>
        <w:rPr>
          <w:rFonts w:cstheme="minorHAnsi"/>
          <w:sz w:val="24"/>
          <w:szCs w:val="24"/>
          <w:lang w:val="kk-KZ"/>
        </w:rPr>
      </w:pPr>
    </w:p>
    <w:p w:rsidR="00193C53" w:rsidRPr="00645F13" w:rsidRDefault="00193C53" w:rsidP="00645F13">
      <w:pPr>
        <w:spacing w:after="0" w:line="240" w:lineRule="auto"/>
        <w:ind w:firstLine="709"/>
        <w:jc w:val="both"/>
        <w:rPr>
          <w:rFonts w:cstheme="minorHAnsi"/>
          <w:sz w:val="24"/>
          <w:szCs w:val="24"/>
          <w:lang w:val="kk-KZ"/>
        </w:rPr>
      </w:pPr>
    </w:p>
    <w:p w:rsidR="00645F13" w:rsidRPr="00EA4BCF" w:rsidRDefault="00645F13" w:rsidP="00645F13">
      <w:pPr>
        <w:spacing w:after="0" w:line="240" w:lineRule="auto"/>
        <w:ind w:right="283"/>
        <w:jc w:val="both"/>
        <w:rPr>
          <w:rFonts w:ascii="Calibri" w:eastAsia="Times New Roman" w:hAnsi="Calibri" w:cs="Times New Roman"/>
          <w:i/>
          <w:sz w:val="24"/>
          <w:szCs w:val="24"/>
          <w:lang w:val="kk-KZ"/>
        </w:rPr>
      </w:pPr>
    </w:p>
    <w:p w:rsidR="00645F13" w:rsidRPr="00885EFB" w:rsidRDefault="00645F13" w:rsidP="00645F13">
      <w:pPr>
        <w:autoSpaceDE w:val="0"/>
        <w:autoSpaceDN w:val="0"/>
        <w:adjustRightInd w:val="0"/>
        <w:spacing w:after="0" w:line="240" w:lineRule="auto"/>
        <w:ind w:left="459" w:right="283"/>
        <w:jc w:val="center"/>
        <w:rPr>
          <w:rFonts w:ascii="Calibri" w:eastAsia="Times New Roman" w:hAnsi="Calibri" w:cs="Times New Roman"/>
          <w:lang w:eastAsia="ru-RU"/>
        </w:rPr>
      </w:pPr>
      <w:r w:rsidRPr="00885EFB">
        <w:rPr>
          <w:rFonts w:ascii="Calibri" w:eastAsia="Times New Roman" w:hAnsi="Calibri" w:cs="Times New Roman"/>
          <w:lang w:val="kk-KZ" w:eastAsia="ru-RU"/>
        </w:rPr>
        <w:t xml:space="preserve">Толығырақ ақпаратты мына телефондар бойынша алуға болады: </w:t>
      </w:r>
    </w:p>
    <w:p w:rsidR="00645F13" w:rsidRPr="00885EFB" w:rsidRDefault="00645F13" w:rsidP="00645F13">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2704 639, </w:t>
      </w:r>
    </w:p>
    <w:p w:rsidR="00645F13" w:rsidRPr="00885EFB" w:rsidRDefault="00645F13" w:rsidP="00645F13">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2704 585, </w:t>
      </w:r>
    </w:p>
    <w:p w:rsidR="00645F13" w:rsidRPr="00885EFB" w:rsidRDefault="00645F13" w:rsidP="00645F13">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3302 497,  </w:t>
      </w:r>
    </w:p>
    <w:p w:rsidR="00645F13" w:rsidRPr="00885EFB" w:rsidRDefault="00645F13" w:rsidP="00645F13">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    e-mail: </w:t>
      </w:r>
      <w:hyperlink r:id="rId6" w:history="1">
        <w:r w:rsidRPr="00885EFB">
          <w:rPr>
            <w:rFonts w:ascii="Calibri" w:eastAsia="Times New Roman" w:hAnsi="Calibri" w:cs="Times New Roman"/>
            <w:lang w:val="kk-KZ" w:eastAsia="ru-RU"/>
          </w:rPr>
          <w:t>press@nationalbank.kz</w:t>
        </w:r>
      </w:hyperlink>
      <w:r w:rsidRPr="00885EFB">
        <w:rPr>
          <w:rFonts w:ascii="Calibri" w:eastAsia="Times New Roman" w:hAnsi="Calibri" w:cs="Times New Roman"/>
          <w:lang w:val="kk-KZ" w:eastAsia="ru-RU"/>
        </w:rPr>
        <w:t>,</w:t>
      </w:r>
    </w:p>
    <w:p w:rsidR="00645F13" w:rsidRPr="00363366" w:rsidRDefault="00645F13" w:rsidP="00645F13">
      <w:pPr>
        <w:autoSpaceDE w:val="0"/>
        <w:autoSpaceDN w:val="0"/>
        <w:adjustRightInd w:val="0"/>
        <w:spacing w:after="0" w:line="240" w:lineRule="auto"/>
        <w:ind w:left="459" w:right="283"/>
        <w:jc w:val="center"/>
        <w:rPr>
          <w:rFonts w:ascii="Calibri" w:eastAsia="Times New Roman" w:hAnsi="Calibri" w:cs="Times New Roman"/>
        </w:rPr>
      </w:pPr>
      <w:r w:rsidRPr="00885EFB">
        <w:rPr>
          <w:rFonts w:ascii="Calibri" w:eastAsia="Times New Roman" w:hAnsi="Calibri" w:cs="Times New Roman"/>
          <w:lang w:val="kk-KZ" w:eastAsia="ru-RU"/>
        </w:rPr>
        <w:t xml:space="preserve"> www.nationalbank.kz</w:t>
      </w:r>
    </w:p>
    <w:p w:rsidR="00B80A37" w:rsidRDefault="00B80A37"/>
    <w:sectPr w:rsidR="00B80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altName w:val=" Cyrillic"/>
    <w:panose1 w:val="020B0604020202020204"/>
    <w:charset w:val="CC"/>
    <w:family w:val="swiss"/>
    <w:pitch w:val="variable"/>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9C"/>
    <w:rsid w:val="00193C53"/>
    <w:rsid w:val="00645F13"/>
    <w:rsid w:val="006A4A9C"/>
    <w:rsid w:val="00B8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nationalbank.k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3</cp:revision>
  <dcterms:created xsi:type="dcterms:W3CDTF">2015-09-16T12:00:00Z</dcterms:created>
  <dcterms:modified xsi:type="dcterms:W3CDTF">2015-09-16T12:14:00Z</dcterms:modified>
</cp:coreProperties>
</file>