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C5A41C" wp14:editId="60359598">
            <wp:simplePos x="0" y="0"/>
            <wp:positionH relativeFrom="column">
              <wp:posOffset>-232410</wp:posOffset>
            </wp:positionH>
            <wp:positionV relativeFrom="paragraph">
              <wp:posOffset>-453390</wp:posOffset>
            </wp:positionV>
            <wp:extent cx="1932980" cy="1924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НАЦИОНАЛЬНЫЙ БАНК</w:t>
      </w:r>
    </w:p>
    <w:p w:rsidR="008774EE" w:rsidRPr="00342A60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8774EE" w:rsidRPr="004273AC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Р Е С </w:t>
      </w:r>
      <w:proofErr w:type="spellStart"/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r w:rsidRPr="00342A6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Р Е Л И З №</w:t>
      </w:r>
      <w:r w:rsidR="008C0A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26A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C0A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45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774EE" w:rsidRPr="00342A60" w:rsidRDefault="00005FB3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2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94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2F4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482E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94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</w:t>
      </w:r>
      <w:r w:rsidR="00152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бря</w:t>
      </w:r>
      <w:r w:rsidR="008774EE"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2013 года</w:t>
      </w:r>
    </w:p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О ситуации на финансовом рынке</w:t>
      </w:r>
    </w:p>
    <w:p w:rsidR="008774EE" w:rsidRDefault="008774EE" w:rsidP="0087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300F1" w:rsidRDefault="007300F1" w:rsidP="0087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6E3FF3" w:rsidRDefault="006E3FF3" w:rsidP="0087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FA6EBF" w:rsidRDefault="00FA6EBF" w:rsidP="0087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BC0245" w:rsidRPr="0017242A" w:rsidRDefault="00BC0245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194338" w:rsidRPr="00194338" w:rsidRDefault="00194338" w:rsidP="001943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По официальным данным Агентства Республики Казахстан по статистике, в октябре 2013 года инфляция сложилась на уровне 0,3% (в октябре 2012 года – 0,7%). Цены на продовольственные товары выросли на 0,2% (на 0,6%), на непродовольственные товары – на 0,4% (на 0,6%). Тарифы на платные услуги повысились на 0,2% (на 0,9%).</w:t>
      </w:r>
    </w:p>
    <w:p w:rsidR="00194338" w:rsidRPr="00194338" w:rsidRDefault="00194338" w:rsidP="001943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На рынке продовольственных товаров в октябре 2013 года в наибольшей степени подорожали яйца на 8,6%, молочные продукты – на 0,9%, хлеб и макаронные изделия – по 0,6%, рыба и морепродукты – на 0,6%, рис – на 0,3%, мясо и мясопродукты – на 0,2%. Кроме того, выросли цены на табачные изделия на 3,3%. Снижение цен было зафиксировано на фрукты и овощи на 3,0%, в том числе</w:t>
      </w:r>
      <w:proofErr w:type="gramEnd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лук репчатый – на 8,4%, картофель – на 7,4%, морковь – на 6,6%, а также на сахар – на 0,2%, крупы – на 0,6%.</w:t>
      </w:r>
    </w:p>
    <w:p w:rsidR="00194338" w:rsidRPr="00194338" w:rsidRDefault="00194338" w:rsidP="001943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группе непродовольственных товаров цены на верхнюю одежду повысились на 0,4%, ткани – на 0,8%, предметы домашнего обихода – на 0,2%, медикаменты – на 0,2%. Стоимость бензина поднялась на 1,8%, дизельного топлива – </w:t>
      </w:r>
      <w:proofErr w:type="gramStart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 0,5%.</w:t>
      </w:r>
    </w:p>
    <w:p w:rsidR="00194338" w:rsidRPr="00194338" w:rsidRDefault="00194338" w:rsidP="001943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группе платных услуг оплата за услуги жилищно-коммунальной сферы выросла на 0,2%. При этом тарифы за холодную воду выросли на 1,0%, канализацию – на 0,9%, сбор мусора – на 0,5%, аренду жилья – на 1,4%. Тарифы за электроэнергию снизились на 0,2%, отопление центральное – на 0,1%. Кроме того, за </w:t>
      </w:r>
      <w:r w:rsidR="000C185B">
        <w:rPr>
          <w:rFonts w:ascii="Times New Roman" w:eastAsia="Times New Roman" w:hAnsi="Times New Roman"/>
          <w:sz w:val="24"/>
          <w:szCs w:val="24"/>
          <w:lang w:eastAsia="ru-RU"/>
        </w:rPr>
        <w:t>октябрь 2013 года</w:t>
      </w: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цены за медицинские услуги повысились на 0,3%, услуги ресторанов и гостиниц – на</w:t>
      </w:r>
      <w:proofErr w:type="gramEnd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 0,3%, услуги транспорта подешевели на 0,1%.</w:t>
      </w:r>
    </w:p>
    <w:p w:rsidR="00194338" w:rsidRPr="00194338" w:rsidRDefault="00194338" w:rsidP="001943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За январь-октябрь 2013 года инфляция составила 3,6% (в январе-октябре 2012 года – 4,6%). Продовольственные товары с начала 2013 года стали дороже на 1,8% (на 3,8%), непродовольственные товары – на 2,2% (на 2,8%), платные услуги – на 7,1% (на 7,5%) (График 1).</w:t>
      </w:r>
    </w:p>
    <w:p w:rsidR="00194338" w:rsidRPr="00194338" w:rsidRDefault="00194338" w:rsidP="0019433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График 1</w:t>
      </w:r>
    </w:p>
    <w:p w:rsidR="00194338" w:rsidRPr="00194338" w:rsidRDefault="00194338" w:rsidP="0019433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b/>
          <w:sz w:val="24"/>
          <w:szCs w:val="24"/>
          <w:lang w:eastAsia="ru-RU"/>
        </w:rPr>
        <w:t>Инфляция и ее составляющие за январь-октябрь 2012 и 2013 гг.</w:t>
      </w:r>
    </w:p>
    <w:p w:rsidR="00194338" w:rsidRPr="001917AA" w:rsidRDefault="00194338" w:rsidP="00194338">
      <w:pPr>
        <w:jc w:val="both"/>
        <w:rPr>
          <w:snapToGrid w:val="0"/>
          <w:sz w:val="24"/>
          <w:szCs w:val="24"/>
          <w:lang w:val="kk-KZ"/>
        </w:rPr>
      </w:pPr>
      <w:r w:rsidRPr="001917AA">
        <w:rPr>
          <w:noProof/>
          <w:sz w:val="24"/>
          <w:szCs w:val="24"/>
          <w:lang w:eastAsia="ru-RU"/>
        </w:rPr>
        <w:drawing>
          <wp:inline distT="0" distB="0" distL="0" distR="0" wp14:anchorId="5E7DEA2D" wp14:editId="1F8D9A6A">
            <wp:extent cx="5940425" cy="1913255"/>
            <wp:effectExtent l="0" t="0" r="3175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6EBF" w:rsidRDefault="00194338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В октябре 2013 года инфляция в годовом выражении составила 4,9% (в декабре 2012 года – 6,0%). Продовольственные товары за последние 12 месяцев стали дороже на 3,3% (на 5,3%), непродовольственные товары – на 2,9% (на 3,5%), платные услуги – на 8,9% (</w:t>
      </w:r>
      <w:proofErr w:type="gramStart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 9,3%).</w:t>
      </w:r>
    </w:p>
    <w:p w:rsid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EBF" w:rsidRPr="00FA6EBF" w:rsidRDefault="00FA6EBF" w:rsidP="00FA6E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Платежный баланс (предварительные результаты) </w:t>
      </w:r>
    </w:p>
    <w:p w:rsidR="00FA6EBF" w:rsidRP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предварительной оценке платежного баланса профицит текущего счета за 9 месяцев 2013 года сократился относительно аналогичного показателя 9 месяцев 2012 года с 3,5 млрд. долл. США до 153 млн. долл. США. </w:t>
      </w:r>
    </w:p>
    <w:p w:rsidR="00FA6EBF" w:rsidRP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Ухудшение счета текущих операций обусловлено продолжающимся сокращением положительного сальдо торгового баланса. При уменьшении экспорта товаров на 7,0% и увеличении их импорта на 6,2% профицит торгового баланса снизился на 21,0% до 25,1 млрд. долл. США (31,8 млрд. долл. США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9 месяцев 2012 года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). Средний за 9 месяцев текущего года уровень мировой цены на нефть сорта </w:t>
      </w:r>
      <w:proofErr w:type="spellStart"/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>brent</w:t>
      </w:r>
      <w:proofErr w:type="spellEnd"/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108,7 долл. США за баррель, что на 3,4% меньше ее уровня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9 месяцев 2012 года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 (112,5 долл. США за баррель).  </w:t>
      </w:r>
    </w:p>
    <w:p w:rsidR="00FA6EBF" w:rsidRP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Отрицательное сальдо первичных доходов в 18,6 млрд. долл. США  снизилось на 14,6%, преимущественно, за счет сокращения выплат нерезидентам доходов от прямых инвестиций с 19,2 млрд. долл. США </w:t>
      </w:r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>за 9 месяцев 2012года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 до 16,8 млрд. долл. США </w:t>
      </w:r>
      <w:proofErr w:type="gramStart"/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 xml:space="preserve"> 9 месяцев 2013 года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 (на 12,1%). По остальным составляющим текущего счета отрицательные дисбалансы международных услуг и вторичных доходов составили 5,2 млрд. долл. США и 1,1 млрд. долл. США</w:t>
      </w:r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соответственно. </w:t>
      </w:r>
    </w:p>
    <w:p w:rsidR="00FA6EBF" w:rsidRP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предварительной оценке финансовый счет (без учета резервных активов) сложился с дефицитом в 1,0 млрд. долл. США (положительное сальдо в 0,5 млрд. долл. США </w:t>
      </w:r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>за 9 месяцев 2012 года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A6EBF" w:rsidRP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прямым иностранным инвестициям чистое принятие обязательств составило 6,6 млрд. долл. США, а чистое приобретение финансовых активов - 1,4 млрд. долл. США. В результате отрицательный дисбаланс по операциям прямого инвестирования снизился до 5,2 млрд. долл. США с 10,7 млрд. долл. США </w:t>
      </w:r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>за 9 месяцев 2012 года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EBF" w:rsidRP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Положительное сальдо по портфельным инвестициям составило 2,5 млрд. долл. США вследствие превышения прироста активов по портфельным инвестициям над приростом обязательств по ним. Чистое приобретение активов (прирост активов) в 5,4 млрд. долл. США обеспечено наращиванием иностранных активов Национального Фонда на 4,7 млрд. долл. США, а также увеличением в портфеле банков долговых ценных бумаг, выпущенных нерезидентами, на 0,6 млрд. долл. </w:t>
      </w:r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 xml:space="preserve">США. 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>Чистое принятие обязательств (прирост обязательств) по портфельным инвестициям в 2,9 млрд. долл. США обусловлено новыми эмиссиями долговых ценных бумаг предприятий небанковского сектора на сумму 4,1 млрд. долл. США и погашением ранее выпущенных долгосрочных облигаций в размере 1,4 млрд. долл. США.</w:t>
      </w:r>
    </w:p>
    <w:p w:rsidR="00FA6EBF" w:rsidRPr="00FA6EBF" w:rsidRDefault="00FA6EBF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операциям банков сложился положительный баланс в 4,3 млрд. долл. США. При этом прирост внешних активов банков (чистое приобретение финансовых активов), составивший </w:t>
      </w:r>
      <w:r w:rsidR="00C507D7">
        <w:rPr>
          <w:rFonts w:ascii="Times New Roman" w:eastAsia="Times New Roman" w:hAnsi="Times New Roman"/>
          <w:sz w:val="24"/>
          <w:szCs w:val="24"/>
          <w:lang w:eastAsia="ru-RU"/>
        </w:rPr>
        <w:t>за 9 месяцев 2013 года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 2,2 млрд. долл. США, в большей степени связан с увеличением активов банков на зарубежных счетах. Внешние обязательства банков (чистое принятие обязательств) сократились на 2,0 млрд. долл. США в основном за счет погашения обязательств по ссудам и займам.</w:t>
      </w:r>
    </w:p>
    <w:p w:rsidR="000C185B" w:rsidRPr="00194338" w:rsidRDefault="000C185B" w:rsidP="001943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59B" w:rsidRPr="0017242A" w:rsidRDefault="0087659B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Международные резервы и денежные агрегаты </w:t>
      </w:r>
    </w:p>
    <w:p w:rsidR="00DC2816" w:rsidRPr="00DC2816" w:rsidRDefault="00DC2816" w:rsidP="00DC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октябре 2013 года произошло уменьшение международных резервов Национального Банка. Валовые международные резервы Национального Банка уменьшились на 1,9% до 23,7 млрд. долл. США (с начала года – снижение на 16,2%). Чистые международные резервы Национального Банка снизились на 2,0% и составили 23,2 млрд. долл. США (с начала года – снижение на 16,6%). Продажа валюты на внутреннем валютном рынке, обслуживание внешнего долга Правительства, пополнение активов Национального фонда были частично нейтрализованы увеличением остатков на корреспондентских счетах банков в иностранной валюте в Национальном Банке и поступлением валюты на счета Правительства в Национальном Банке. В результате </w:t>
      </w:r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чистые валютные запасы (СКВ) за октябрь 2013 года уменьшились на 3,2%, активы в золоте выросли на 1,6% вследствие проведенных операций при незначительном снижении его цены на мировых рынках. </w:t>
      </w:r>
    </w:p>
    <w:p w:rsidR="00DC2816" w:rsidRPr="00DC2816" w:rsidRDefault="00DC2816" w:rsidP="00DC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октябрь 2013 года международные резервы страны в целом, включая активы Национального фонда в иностранной валюте (по предварительным данным 68,7 млрд. долл. США), увеличились на 1,8% до 92,4 млрд. долл. США (с начала года – рост на 7,3%). </w:t>
      </w:r>
    </w:p>
    <w:p w:rsidR="00DC2816" w:rsidRPr="00DC2816" w:rsidRDefault="00DC2816" w:rsidP="00DC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октябрь 2013 года денежная база сжалась на 0,2% и составила 2776,3 млрд. тенге (с начала года – сжатие на 3,9%). Узкая денежная база, т.е. денежная база без учета срочных депозитов банков второго уровня в Национальном Банке, сжалась на 0,3% до 2745,3 млрд. тенге.</w:t>
      </w:r>
    </w:p>
    <w:p w:rsidR="00DC2816" w:rsidRPr="00DC2816" w:rsidRDefault="00DC2816" w:rsidP="00DC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сентябрь 2013 года денежная масса увеличилась на 1,8% до 11558,3 млрд. тенге (с начала года – рост на 9,8%), объем наличных денег в обращении уменьшился на 1,0% до 1453,6 млрд. тенге (с начала года – снижение на 4,9%), депозиты в банковской системе выросли на 2,2% до 10104,7 млрд. тенге (с начала года – рост на 12,3%).</w:t>
      </w:r>
      <w:proofErr w:type="gramEnd"/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Доля депозитов в структуре денежной массы увеличилась с 85,5% в декабре 2012 года до 87,4% в сентябре 2013 года вследствие роста объема депозитов на фоне сокращения наличных денег в обращении.</w:t>
      </w:r>
    </w:p>
    <w:p w:rsidR="0017242A" w:rsidRDefault="00DC2816" w:rsidP="00DC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Денежный мультипликатор вырос с 3,64 в декабре 2012 года до 4,15 по итогам сентября 2013 года вследствие роста денежной массы на фоне сжатия денежной базы, зафиксированн</w:t>
      </w:r>
      <w:r w:rsidR="000C18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ыми</w:t>
      </w:r>
      <w:r w:rsidRPr="00DC2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январе-сентябре 2013 года.</w:t>
      </w:r>
    </w:p>
    <w:p w:rsidR="00DC2816" w:rsidRPr="007C410B" w:rsidRDefault="00DC2816" w:rsidP="00DC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7659B" w:rsidRPr="00751D83" w:rsidRDefault="0087659B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51D8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Валютный рынок </w:t>
      </w:r>
    </w:p>
    <w:p w:rsidR="00194338" w:rsidRPr="009D4B5C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B5C">
        <w:rPr>
          <w:rFonts w:ascii="Times New Roman" w:eastAsia="Times New Roman" w:hAnsi="Times New Roman"/>
          <w:sz w:val="24"/>
          <w:szCs w:val="24"/>
          <w:lang w:eastAsia="ru-RU"/>
        </w:rPr>
        <w:t>В октябре 2013 года курс тенге к доллару США изменялся в диапазоне 153,52–154,4 тенге за 1 доллар США. На конец месяца биржевой курс тенге составил 154,23 тенге за доллар США, снизившись за месяц на 0,3% (c начала года – ослабление на 2,3%).</w:t>
      </w:r>
    </w:p>
    <w:p w:rsidR="00194338" w:rsidRPr="009D4B5C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B5C">
        <w:rPr>
          <w:rFonts w:ascii="Times New Roman" w:eastAsia="Times New Roman" w:hAnsi="Times New Roman"/>
          <w:sz w:val="24"/>
          <w:szCs w:val="24"/>
          <w:lang w:eastAsia="ru-RU"/>
        </w:rPr>
        <w:t>В октябре 2013 года объем биржевых операций на Казахстанской Фондовой Бирже с учетом сделок на дополнительных торгах вырос по сравнению с сентябрем 2013 года на 23,3% и составил 4,8 млрд. долл. США (с начала года – 45,8 млрд. долл. США). На внебиржевом валютном рынке объем операций вырос на 15,3% до 2,0 млрд. долл. США (с начала года – 17,7 млрд. долл. США).</w:t>
      </w:r>
    </w:p>
    <w:p w:rsidR="00194338" w:rsidRPr="009D4B5C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B5C">
        <w:rPr>
          <w:rFonts w:ascii="Times New Roman" w:eastAsia="Times New Roman" w:hAnsi="Times New Roman"/>
          <w:sz w:val="24"/>
          <w:szCs w:val="24"/>
          <w:lang w:eastAsia="ru-RU"/>
        </w:rPr>
        <w:t>В целом, объем операций на внутреннем валютном рынке увеличился на 20,8% по сравнению с сентябрем 2013 года и составил 6,8 млрд. долл. США (с начала года – 63,4 млрд. долл. США).</w:t>
      </w:r>
    </w:p>
    <w:p w:rsidR="00D539A4" w:rsidRPr="00A553B6" w:rsidRDefault="00D539A4" w:rsidP="00D53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245" w:rsidRPr="00751D83" w:rsidRDefault="00BC0245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51D8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Рынок государственных ценных бумаг</w:t>
      </w:r>
    </w:p>
    <w:p w:rsidR="00194338" w:rsidRPr="00194338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 xml:space="preserve">В октябре 2013 года состоялось 5 аукционов по размещению государственных ценных бумаг Министерства финансов. На них были размещены  12-месячные МЕККАМ (12,8 млрд. тенге), 9-летние МЕУКАМ (10,2 млрд. тенге), 10-летние МЕУКАМ (11,1 млрд. тенге), 13-летние МЕУКАМ (22,0 млрд. тенге), 9-летние МЕУЖКАМ (78,9 млрд. тенге). </w:t>
      </w:r>
    </w:p>
    <w:p w:rsidR="00194338" w:rsidRPr="00194338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Эффективная доходность по размещенным ценным бумагам составила: по 12-месячным МЕККАМ – 3,00%, 9-летним МЕУКАМ – 6,00%, по 10-летним МЕУКАМ –6,44%,  по 13-летним МЕУКАМ – 6,80%, по 9-летним МЕУЖКАМ – 0,01% над уровнем инфляции.</w:t>
      </w:r>
    </w:p>
    <w:p w:rsidR="00194338" w:rsidRPr="00194338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Объем ценных бумаг Министерства финансов в обращении на конец октября 2013 года составил 3386,3 млрд. тенге, увеличившись по сравнению с предыдущим месяцем на 2,5%.</w:t>
      </w:r>
    </w:p>
    <w:p w:rsidR="00194338" w:rsidRPr="00194338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Краткосрочные ноты Национального Банка Казахстана. </w:t>
      </w:r>
    </w:p>
    <w:p w:rsidR="00194338" w:rsidRPr="00194338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t>В октябре 2013 года состоялся 1 аукцион по размещению 3-месячных нот Национального Банка. Объем эмиссии составил 2,0 млрд. тенге (эффективная доходность – 2,17%)</w:t>
      </w:r>
    </w:p>
    <w:p w:rsidR="00194338" w:rsidRPr="00194338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3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 нот в обращении на конец октября 2013 года по сравнению с сентябрем 2013 года сократился на 55,7% и составил 7,3 млрд. тенге.</w:t>
      </w:r>
    </w:p>
    <w:p w:rsidR="00055120" w:rsidRPr="00D539A4" w:rsidRDefault="00055120" w:rsidP="0005512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snapToGrid w:val="0"/>
          <w:sz w:val="24"/>
          <w:szCs w:val="24"/>
          <w:highlight w:val="yellow"/>
          <w:lang w:val="kk-KZ" w:eastAsia="ru-RU"/>
        </w:rPr>
      </w:pPr>
    </w:p>
    <w:p w:rsidR="00BC0245" w:rsidRPr="00931186" w:rsidRDefault="00BC0245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Межбанковский денежный рынок </w:t>
      </w:r>
    </w:p>
    <w:p w:rsidR="00194338" w:rsidRPr="00931186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общий объем размещенных межбанковских депозитов по сравнению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августом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2013 года 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11,5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%, составив в эквиваленте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1679,8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</w:t>
      </w:r>
    </w:p>
    <w:p w:rsidR="00194338" w:rsidRPr="00931186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размещенных межбанковских </w:t>
      </w:r>
      <w:proofErr w:type="spellStart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тенговых</w:t>
      </w:r>
      <w:proofErr w:type="spellEnd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депозитов снизился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32,4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% и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103,0 млрд. тенге (6,1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объема размещенных депозитов). При этом средневзвешенная ставка вознаграждения по размещенным межбанковским </w:t>
      </w:r>
      <w:proofErr w:type="spellStart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депозитам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уменьшилась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с 2,26%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1,43%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4338" w:rsidRPr="00931186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объем размещенных долларовых депозитов по сравнению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августом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2013 года 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20,9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% и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8,7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долл. США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79,1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объема размещенных депозитов). Средневзвешенная ставка вознаграждения по размещенным долларовым депозитам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выросла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с 0,08%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0,13%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4338" w:rsidRPr="00931186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объем размещенных депозитов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евро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августом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2013 года увеличился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21 раз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0,9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евро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11,1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% от общего объема размещенных депозитов). Средневзвешенная ставка вознаграждения по размещенным депозитам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евро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снизилась с 0,94% до 0,14%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4338" w:rsidRPr="00931186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Объемы размещения депо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зитов в российских рублях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незначительны – 3,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% от общего объема размещенных депозитов.</w:t>
      </w:r>
    </w:p>
    <w:p w:rsidR="00194338" w:rsidRPr="00931186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межбанковских депозитов в иностранной валюте увеличилась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с 92,0%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93,9% 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от общего объема размещенных депозитов. Доля депозитов, размещенных в банках-нерезидентах в иностранной валюте, увеличилась с 91,1%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92,4% 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>от общего объема размещенных межбанковских депозитов.</w:t>
      </w:r>
    </w:p>
    <w:p w:rsidR="00194338" w:rsidRPr="00451AAF" w:rsidRDefault="00194338" w:rsidP="00194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привлеченных Национальным Банком депозитов от банков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 сравнению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августом 2013 года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28,6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% и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82,5</w:t>
      </w:r>
      <w:r w:rsidRPr="00931186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</w:t>
      </w:r>
    </w:p>
    <w:p w:rsidR="000B0D9D" w:rsidRPr="00451AAF" w:rsidRDefault="000B0D9D" w:rsidP="009311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186" w:rsidRPr="00931186" w:rsidRDefault="00931186" w:rsidP="00931186">
      <w:pPr>
        <w:pStyle w:val="a5"/>
        <w:numPr>
          <w:ilvl w:val="0"/>
          <w:numId w:val="16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Депозитный рынок </w:t>
      </w:r>
    </w:p>
    <w:p w:rsidR="00192E04" w:rsidRPr="003C604C" w:rsidRDefault="00192E04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депозитов резидентов в депозитных организациях за </w:t>
      </w:r>
      <w:r w:rsidRPr="003C604C">
        <w:rPr>
          <w:rFonts w:ascii="Times New Roman" w:eastAsia="Times New Roman" w:hAnsi="Times New Roman"/>
          <w:sz w:val="24"/>
          <w:szCs w:val="24"/>
          <w:lang w:val="kk-KZ" w:eastAsia="ru-RU"/>
        </w:rPr>
        <w:t>сентябрь</w:t>
      </w: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повысился на 2</w:t>
      </w:r>
      <w:r w:rsidRPr="003C604C">
        <w:rPr>
          <w:rFonts w:ascii="Times New Roman" w:eastAsia="Times New Roman" w:hAnsi="Times New Roman"/>
          <w:sz w:val="24"/>
          <w:szCs w:val="24"/>
          <w:lang w:val="kk-KZ" w:eastAsia="ru-RU"/>
        </w:rPr>
        <w:t>,2</w:t>
      </w: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% до 10104,7 млрд. тенге (с начала года рост на 12,3%). Депозиты юридических лиц увеличились за месяц на 2,9% до </w:t>
      </w:r>
      <w:r w:rsidRPr="003C604C">
        <w:rPr>
          <w:rFonts w:ascii="Times New Roman" w:eastAsia="Times New Roman" w:hAnsi="Times New Roman"/>
          <w:sz w:val="24"/>
          <w:szCs w:val="24"/>
          <w:lang w:val="kk-KZ" w:eastAsia="ru-RU"/>
        </w:rPr>
        <w:t>6389,1</w:t>
      </w: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13,6%), физических лиц - повысились на 1,1% до </w:t>
      </w:r>
      <w:r w:rsidRPr="003C604C">
        <w:rPr>
          <w:rFonts w:ascii="Times New Roman" w:eastAsia="Times New Roman" w:hAnsi="Times New Roman"/>
          <w:sz w:val="24"/>
          <w:szCs w:val="24"/>
          <w:lang w:val="kk-KZ" w:eastAsia="ru-RU"/>
        </w:rPr>
        <w:t>3715,6</w:t>
      </w: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</w:t>
      </w:r>
      <w:proofErr w:type="gramStart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10,2%). </w:t>
      </w:r>
    </w:p>
    <w:p w:rsidR="00192E04" w:rsidRPr="003C604C" w:rsidRDefault="00192E04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C604C">
        <w:rPr>
          <w:rFonts w:ascii="Times New Roman" w:eastAsia="Times New Roman" w:hAnsi="Times New Roman"/>
          <w:sz w:val="24"/>
          <w:szCs w:val="24"/>
          <w:lang w:val="kk-KZ" w:eastAsia="ru-RU"/>
        </w:rPr>
        <w:t>сентябре</w:t>
      </w: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объем депозитов в национальной валюте повысился на 3,7% до </w:t>
      </w:r>
      <w:r w:rsidRPr="003C604C">
        <w:rPr>
          <w:rFonts w:ascii="Times New Roman" w:eastAsia="Times New Roman" w:hAnsi="Times New Roman"/>
          <w:sz w:val="24"/>
          <w:szCs w:val="24"/>
          <w:lang w:val="kk-KZ" w:eastAsia="ru-RU"/>
        </w:rPr>
        <w:t>6328,2</w:t>
      </w: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(юридические лица – рост на 5,0%, физические лица – рост на 1,3%), в иностранной валюте – понизился на 0,2% до 3776,5 млрд. тенге (юридические лица – снижение на 1,0%, физические лица – рост </w:t>
      </w:r>
      <w:proofErr w:type="gramStart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0,9%). Удельный вес депозитов в тенге повысился за месяц с 61,7% до 62,6%.</w:t>
      </w:r>
    </w:p>
    <w:p w:rsidR="00192E04" w:rsidRPr="003C604C" w:rsidRDefault="00192E04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населения в банках (с учетом нерезидентов) повысились за сентябрь 2013 года на 1,1% до 3749,7 млрд. тенге (с начала года рост на 10,0%). В структуре вкладов населения </w:t>
      </w:r>
      <w:proofErr w:type="spellStart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увеличились на 1,3% до 2101,3 млрд. тенге, депозиты в иностранной валюте повысились на 0,8% до 1648,3 млрд. тенге. В составе вкладов населения удельный вес депозитов в тенге повысился за месяц с 55,9% до 56,0%.</w:t>
      </w:r>
    </w:p>
    <w:p w:rsidR="00192E04" w:rsidRPr="003C604C" w:rsidRDefault="00192E04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депозиты за сентябрь 2013 года повысились на 1,7% до 6933,2 млрд. тенге. В составе срочных депозитов </w:t>
      </w:r>
      <w:proofErr w:type="spellStart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повысились на 2,0% до 4141,8 млрд. тенге, депозиты в иностранной валюте – повысились на 1,4% до 2791,4 млрд. тенге.</w:t>
      </w:r>
    </w:p>
    <w:p w:rsidR="00192E04" w:rsidRPr="003C604C" w:rsidRDefault="00192E04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сентябре 2013 года средневзвешенная ставка вознаграждения по </w:t>
      </w:r>
      <w:proofErr w:type="spellStart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срочным депозитам небанковских юридических лиц составила 4,4% (в августе 2013 года – 4,4%), а по депозитам физических лиц – 6,3% (6,7%).</w:t>
      </w:r>
    </w:p>
    <w:p w:rsidR="00192E04" w:rsidRDefault="00192E04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A31" w:rsidRDefault="00E30A31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A31" w:rsidRPr="003C604C" w:rsidRDefault="00E30A31" w:rsidP="00192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E04" w:rsidRPr="003C604C" w:rsidRDefault="00192E04" w:rsidP="00192E04">
      <w:pPr>
        <w:pStyle w:val="a5"/>
        <w:numPr>
          <w:ilvl w:val="0"/>
          <w:numId w:val="16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b/>
          <w:sz w:val="24"/>
          <w:szCs w:val="24"/>
          <w:lang w:eastAsia="ru-RU"/>
        </w:rPr>
        <w:t>Кредитный рынок</w:t>
      </w:r>
    </w:p>
    <w:p w:rsidR="00192E04" w:rsidRPr="003C604C" w:rsidRDefault="00192E04" w:rsidP="00192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кредитования банками экономики за сентябрь 2013 года повысился на </w:t>
      </w:r>
      <w:r w:rsidRPr="003C604C">
        <w:rPr>
          <w:rFonts w:ascii="Times New Roman" w:eastAsia="Times New Roman" w:hAnsi="Times New Roman"/>
          <w:sz w:val="24"/>
          <w:szCs w:val="24"/>
          <w:lang w:val="kk-KZ" w:eastAsia="ru-RU"/>
        </w:rPr>
        <w:t>1,4</w:t>
      </w: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%, составив 10935,7 млрд. тенге (с начала года рост на 9,8%).</w:t>
      </w:r>
    </w:p>
    <w:p w:rsidR="00192E04" w:rsidRPr="003C604C" w:rsidRDefault="00192E04" w:rsidP="00192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кредитов в национальной валюте повысился на 1,1% до 7694,3 млрд. тенге (с начала года рост на 9,3%), в иностранной валюте – вырос на 2,2% до 3241,4 млрд. тенге (с начала года рост </w:t>
      </w:r>
      <w:proofErr w:type="gramStart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 11,1%). Удельный вес кредитов в тенге снизился за месяц с 70,6% до 70,4%.</w:t>
      </w:r>
    </w:p>
    <w:p w:rsidR="00192E04" w:rsidRPr="003C604C" w:rsidRDefault="00192E04" w:rsidP="00192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Долгосрочное кредитование в сентябре 2013 года повысилось на 1,1%, составив 8908,0 млрд. тенге, краткосрочное – выросло на 3,0% до 2027,7 млрд. тенге. Удельный вес долгосрочных кредитов снизился за месяц с 81,7% до 81,5%. </w:t>
      </w:r>
    </w:p>
    <w:p w:rsidR="00192E04" w:rsidRPr="003C604C" w:rsidRDefault="00192E04" w:rsidP="00192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Объем кредитов юридическим лицам за сентябрь 2013 года повысился на 1,0% до  7487,4 млрд. тенге, физическим лицам увеличился на 2,3% до 3448,3 млрд. тенге. Удельный вес кредитов физическим лицам увеличился за месяц с 31,3% до 31,5%.</w:t>
      </w:r>
    </w:p>
    <w:p w:rsidR="00192E04" w:rsidRPr="003C604C" w:rsidRDefault="00192E04" w:rsidP="00192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Кредитование субъектов малого предпринимательства за сентябрь 2013 года снизилось на 5,4% до 1384,3 млрд. тенге (с начала года снижение на 2,0%), что составляет 12,7% от общего объема кредитов экономике. </w:t>
      </w:r>
    </w:p>
    <w:p w:rsidR="00192E04" w:rsidRPr="003C604C" w:rsidRDefault="00192E04" w:rsidP="00192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В отраслевой разбивке наиболее значительная сумма кредитов банков экономике приходится на такие отрасли, как торговля (доля в общем объеме – 19,7%), строительство (12,8%), промышленность (11,5%), транспорт (3,4%) и сельское хозяйство (3,2%).</w:t>
      </w:r>
    </w:p>
    <w:p w:rsidR="004D5E68" w:rsidRDefault="00192E04" w:rsidP="004D5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04C">
        <w:rPr>
          <w:rFonts w:ascii="Times New Roman" w:eastAsia="Times New Roman" w:hAnsi="Times New Roman"/>
          <w:sz w:val="24"/>
          <w:szCs w:val="24"/>
          <w:lang w:eastAsia="ru-RU"/>
        </w:rPr>
        <w:t>В сентябре 2013 года средневзвешенная ставка вознаграждения по кредитам, выданным в национальной валюте небанковским юридическим лицам, составила 10,5% (в августе 2013 года – 10,9%), физическим лицам – 19,6% (20,1%).</w:t>
      </w:r>
    </w:p>
    <w:p w:rsidR="004D5E68" w:rsidRDefault="004D5E68" w:rsidP="004D5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D5E6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05" w:rsidRDefault="00A10805" w:rsidP="00131E40">
      <w:pPr>
        <w:spacing w:after="0" w:line="240" w:lineRule="auto"/>
      </w:pPr>
      <w:r>
        <w:separator/>
      </w:r>
    </w:p>
  </w:endnote>
  <w:endnote w:type="continuationSeparator" w:id="0">
    <w:p w:rsidR="00A10805" w:rsidRDefault="00A10805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36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1E40" w:rsidRPr="006C0950" w:rsidRDefault="00131E4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6C0950">
          <w:rPr>
            <w:rFonts w:ascii="Times New Roman" w:hAnsi="Times New Roman"/>
            <w:sz w:val="24"/>
            <w:szCs w:val="24"/>
          </w:rPr>
          <w:fldChar w:fldCharType="begin"/>
        </w:r>
        <w:r w:rsidRPr="006C09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50">
          <w:rPr>
            <w:rFonts w:ascii="Times New Roman" w:hAnsi="Times New Roman"/>
            <w:sz w:val="24"/>
            <w:szCs w:val="24"/>
          </w:rPr>
          <w:fldChar w:fldCharType="separate"/>
        </w:r>
        <w:r w:rsidR="00DE5F5C">
          <w:rPr>
            <w:rFonts w:ascii="Times New Roman" w:hAnsi="Times New Roman"/>
            <w:noProof/>
            <w:sz w:val="24"/>
            <w:szCs w:val="24"/>
          </w:rPr>
          <w:t>2</w:t>
        </w:r>
        <w:r w:rsidRPr="006C09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1E40" w:rsidRDefault="00131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05" w:rsidRDefault="00A10805" w:rsidP="00131E40">
      <w:pPr>
        <w:spacing w:after="0" w:line="240" w:lineRule="auto"/>
      </w:pPr>
      <w:r>
        <w:separator/>
      </w:r>
    </w:p>
  </w:footnote>
  <w:footnote w:type="continuationSeparator" w:id="0">
    <w:p w:rsidR="00A10805" w:rsidRDefault="00A10805" w:rsidP="0013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DAB"/>
    <w:multiLevelType w:val="hybridMultilevel"/>
    <w:tmpl w:val="FF005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1C24C6"/>
    <w:multiLevelType w:val="hybridMultilevel"/>
    <w:tmpl w:val="15B64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1FB622F"/>
    <w:multiLevelType w:val="hybridMultilevel"/>
    <w:tmpl w:val="4254F0A6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AA5594"/>
    <w:multiLevelType w:val="hybridMultilevel"/>
    <w:tmpl w:val="B5A4E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2E45FB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A7C45"/>
    <w:multiLevelType w:val="hybridMultilevel"/>
    <w:tmpl w:val="634A89B8"/>
    <w:lvl w:ilvl="0" w:tplc="D9EE0F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41DC2"/>
    <w:multiLevelType w:val="hybridMultilevel"/>
    <w:tmpl w:val="9BDE2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4D2488"/>
    <w:multiLevelType w:val="hybridMultilevel"/>
    <w:tmpl w:val="3BC2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D12B9"/>
    <w:multiLevelType w:val="hybridMultilevel"/>
    <w:tmpl w:val="FBDA8D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4115A5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E34F53"/>
    <w:multiLevelType w:val="hybridMultilevel"/>
    <w:tmpl w:val="C6D0A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4"/>
  </w:num>
  <w:num w:numId="7">
    <w:abstractNumId w:val="16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9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D"/>
    <w:rsid w:val="000009D8"/>
    <w:rsid w:val="00005FB3"/>
    <w:rsid w:val="00033F8B"/>
    <w:rsid w:val="000345A4"/>
    <w:rsid w:val="00034D5D"/>
    <w:rsid w:val="00041987"/>
    <w:rsid w:val="000453DC"/>
    <w:rsid w:val="00045DA2"/>
    <w:rsid w:val="00052698"/>
    <w:rsid w:val="00052CEE"/>
    <w:rsid w:val="00055120"/>
    <w:rsid w:val="00064FEF"/>
    <w:rsid w:val="00081DBF"/>
    <w:rsid w:val="000B0D9D"/>
    <w:rsid w:val="000C185B"/>
    <w:rsid w:val="000D1B63"/>
    <w:rsid w:val="000D2CA7"/>
    <w:rsid w:val="000D7A72"/>
    <w:rsid w:val="000E33B0"/>
    <w:rsid w:val="000F7F12"/>
    <w:rsid w:val="0013049B"/>
    <w:rsid w:val="00131E40"/>
    <w:rsid w:val="00132939"/>
    <w:rsid w:val="001359F4"/>
    <w:rsid w:val="00152952"/>
    <w:rsid w:val="001601BE"/>
    <w:rsid w:val="00163604"/>
    <w:rsid w:val="00171942"/>
    <w:rsid w:val="0017194C"/>
    <w:rsid w:val="0017242A"/>
    <w:rsid w:val="00177AFE"/>
    <w:rsid w:val="00192E04"/>
    <w:rsid w:val="00194338"/>
    <w:rsid w:val="00197D16"/>
    <w:rsid w:val="001A52BE"/>
    <w:rsid w:val="001B1A0F"/>
    <w:rsid w:val="001B1BF2"/>
    <w:rsid w:val="001C0B00"/>
    <w:rsid w:val="001D3B6A"/>
    <w:rsid w:val="001D63DE"/>
    <w:rsid w:val="001D686E"/>
    <w:rsid w:val="002015B1"/>
    <w:rsid w:val="0021002E"/>
    <w:rsid w:val="002121E2"/>
    <w:rsid w:val="00220869"/>
    <w:rsid w:val="00221E8C"/>
    <w:rsid w:val="00224FD7"/>
    <w:rsid w:val="00227F7C"/>
    <w:rsid w:val="00236279"/>
    <w:rsid w:val="002454B4"/>
    <w:rsid w:val="002455E9"/>
    <w:rsid w:val="00254C2E"/>
    <w:rsid w:val="00260231"/>
    <w:rsid w:val="00275A29"/>
    <w:rsid w:val="00275CD2"/>
    <w:rsid w:val="00275EC6"/>
    <w:rsid w:val="002931D5"/>
    <w:rsid w:val="002A1C5F"/>
    <w:rsid w:val="002B060B"/>
    <w:rsid w:val="002B0817"/>
    <w:rsid w:val="002C2DF0"/>
    <w:rsid w:val="002D6586"/>
    <w:rsid w:val="002E011E"/>
    <w:rsid w:val="002E04D5"/>
    <w:rsid w:val="002F4715"/>
    <w:rsid w:val="002F6926"/>
    <w:rsid w:val="003045D7"/>
    <w:rsid w:val="003066DF"/>
    <w:rsid w:val="00307203"/>
    <w:rsid w:val="0031019A"/>
    <w:rsid w:val="003210FB"/>
    <w:rsid w:val="00326371"/>
    <w:rsid w:val="003269F0"/>
    <w:rsid w:val="00337A7A"/>
    <w:rsid w:val="00340092"/>
    <w:rsid w:val="00342A60"/>
    <w:rsid w:val="00344272"/>
    <w:rsid w:val="00345195"/>
    <w:rsid w:val="0034675B"/>
    <w:rsid w:val="003568EF"/>
    <w:rsid w:val="00360992"/>
    <w:rsid w:val="00363055"/>
    <w:rsid w:val="003758DA"/>
    <w:rsid w:val="003A57FA"/>
    <w:rsid w:val="003C3171"/>
    <w:rsid w:val="003D56DA"/>
    <w:rsid w:val="003D6A4F"/>
    <w:rsid w:val="003F0926"/>
    <w:rsid w:val="00404710"/>
    <w:rsid w:val="00423540"/>
    <w:rsid w:val="00424594"/>
    <w:rsid w:val="00426E25"/>
    <w:rsid w:val="004273AC"/>
    <w:rsid w:val="004314D1"/>
    <w:rsid w:val="00431684"/>
    <w:rsid w:val="00451AAF"/>
    <w:rsid w:val="00470B90"/>
    <w:rsid w:val="00472C57"/>
    <w:rsid w:val="0047332B"/>
    <w:rsid w:val="00477934"/>
    <w:rsid w:val="00482E51"/>
    <w:rsid w:val="00492065"/>
    <w:rsid w:val="004933B9"/>
    <w:rsid w:val="00494D62"/>
    <w:rsid w:val="00495D71"/>
    <w:rsid w:val="004A0268"/>
    <w:rsid w:val="004B1BCC"/>
    <w:rsid w:val="004B574A"/>
    <w:rsid w:val="004D3814"/>
    <w:rsid w:val="004D5022"/>
    <w:rsid w:val="004D5E68"/>
    <w:rsid w:val="004D6890"/>
    <w:rsid w:val="004E2BF1"/>
    <w:rsid w:val="004E609A"/>
    <w:rsid w:val="004F2A02"/>
    <w:rsid w:val="004F62D7"/>
    <w:rsid w:val="0050390A"/>
    <w:rsid w:val="00506E0E"/>
    <w:rsid w:val="00512B0F"/>
    <w:rsid w:val="00512B47"/>
    <w:rsid w:val="00516DE3"/>
    <w:rsid w:val="0052499C"/>
    <w:rsid w:val="00533C2D"/>
    <w:rsid w:val="00554018"/>
    <w:rsid w:val="00557D13"/>
    <w:rsid w:val="00561F92"/>
    <w:rsid w:val="0056604D"/>
    <w:rsid w:val="005869DE"/>
    <w:rsid w:val="00586B76"/>
    <w:rsid w:val="00591AE1"/>
    <w:rsid w:val="00595CA7"/>
    <w:rsid w:val="005A1F86"/>
    <w:rsid w:val="005B676D"/>
    <w:rsid w:val="005C28CF"/>
    <w:rsid w:val="005C2E30"/>
    <w:rsid w:val="005C52B7"/>
    <w:rsid w:val="005C713A"/>
    <w:rsid w:val="005D755C"/>
    <w:rsid w:val="005E42E8"/>
    <w:rsid w:val="0060476D"/>
    <w:rsid w:val="0060797B"/>
    <w:rsid w:val="00610DC1"/>
    <w:rsid w:val="00626A80"/>
    <w:rsid w:val="00631F1E"/>
    <w:rsid w:val="00665BDA"/>
    <w:rsid w:val="006726AE"/>
    <w:rsid w:val="00673103"/>
    <w:rsid w:val="00673A65"/>
    <w:rsid w:val="00673AA5"/>
    <w:rsid w:val="00684618"/>
    <w:rsid w:val="00696065"/>
    <w:rsid w:val="006A7874"/>
    <w:rsid w:val="006C0950"/>
    <w:rsid w:val="006C2830"/>
    <w:rsid w:val="006C5563"/>
    <w:rsid w:val="006E3FF3"/>
    <w:rsid w:val="006F2800"/>
    <w:rsid w:val="006F3072"/>
    <w:rsid w:val="006F3609"/>
    <w:rsid w:val="006F4ADD"/>
    <w:rsid w:val="006F648E"/>
    <w:rsid w:val="007030EC"/>
    <w:rsid w:val="00712DA9"/>
    <w:rsid w:val="007215A1"/>
    <w:rsid w:val="007300F1"/>
    <w:rsid w:val="00743205"/>
    <w:rsid w:val="0074323E"/>
    <w:rsid w:val="00750FDF"/>
    <w:rsid w:val="00751D83"/>
    <w:rsid w:val="00761966"/>
    <w:rsid w:val="007657F2"/>
    <w:rsid w:val="007745CD"/>
    <w:rsid w:val="00781270"/>
    <w:rsid w:val="00790BAF"/>
    <w:rsid w:val="007959B1"/>
    <w:rsid w:val="007976AD"/>
    <w:rsid w:val="007A3299"/>
    <w:rsid w:val="007A3627"/>
    <w:rsid w:val="007B72CB"/>
    <w:rsid w:val="007C410B"/>
    <w:rsid w:val="007D10BE"/>
    <w:rsid w:val="007D32E9"/>
    <w:rsid w:val="007E2876"/>
    <w:rsid w:val="007E468D"/>
    <w:rsid w:val="007E4F49"/>
    <w:rsid w:val="007E7D0B"/>
    <w:rsid w:val="008018BA"/>
    <w:rsid w:val="0080541D"/>
    <w:rsid w:val="0080667B"/>
    <w:rsid w:val="00833554"/>
    <w:rsid w:val="00837388"/>
    <w:rsid w:val="0085232C"/>
    <w:rsid w:val="00855008"/>
    <w:rsid w:val="00864B61"/>
    <w:rsid w:val="00870172"/>
    <w:rsid w:val="008705A4"/>
    <w:rsid w:val="00874D76"/>
    <w:rsid w:val="0087659B"/>
    <w:rsid w:val="008774EE"/>
    <w:rsid w:val="00877BFD"/>
    <w:rsid w:val="00880076"/>
    <w:rsid w:val="008809CD"/>
    <w:rsid w:val="00892467"/>
    <w:rsid w:val="008964EE"/>
    <w:rsid w:val="008A547A"/>
    <w:rsid w:val="008A6EBC"/>
    <w:rsid w:val="008B1B89"/>
    <w:rsid w:val="008B292D"/>
    <w:rsid w:val="008B55FE"/>
    <w:rsid w:val="008B5ABA"/>
    <w:rsid w:val="008C0AD8"/>
    <w:rsid w:val="008C669C"/>
    <w:rsid w:val="008C6C10"/>
    <w:rsid w:val="008D2A4A"/>
    <w:rsid w:val="008E27CE"/>
    <w:rsid w:val="00900F7C"/>
    <w:rsid w:val="009134F4"/>
    <w:rsid w:val="00931186"/>
    <w:rsid w:val="0093523D"/>
    <w:rsid w:val="00947E9A"/>
    <w:rsid w:val="00950B39"/>
    <w:rsid w:val="00964500"/>
    <w:rsid w:val="00983259"/>
    <w:rsid w:val="00991529"/>
    <w:rsid w:val="009959E7"/>
    <w:rsid w:val="00997426"/>
    <w:rsid w:val="009A13D5"/>
    <w:rsid w:val="009B3D8E"/>
    <w:rsid w:val="009C0260"/>
    <w:rsid w:val="009C2BD0"/>
    <w:rsid w:val="009C5C84"/>
    <w:rsid w:val="009C676A"/>
    <w:rsid w:val="009D77FD"/>
    <w:rsid w:val="009E3348"/>
    <w:rsid w:val="00A03E36"/>
    <w:rsid w:val="00A10805"/>
    <w:rsid w:val="00A20919"/>
    <w:rsid w:val="00A2260E"/>
    <w:rsid w:val="00A23BFB"/>
    <w:rsid w:val="00A33FB1"/>
    <w:rsid w:val="00A553B6"/>
    <w:rsid w:val="00A558BA"/>
    <w:rsid w:val="00A67423"/>
    <w:rsid w:val="00A9247C"/>
    <w:rsid w:val="00A96DE0"/>
    <w:rsid w:val="00AA0B58"/>
    <w:rsid w:val="00AA553D"/>
    <w:rsid w:val="00AC355B"/>
    <w:rsid w:val="00AC5B07"/>
    <w:rsid w:val="00AD5A42"/>
    <w:rsid w:val="00AD6B01"/>
    <w:rsid w:val="00AE49D8"/>
    <w:rsid w:val="00AE6E3C"/>
    <w:rsid w:val="00AF1682"/>
    <w:rsid w:val="00AF2B36"/>
    <w:rsid w:val="00AF5744"/>
    <w:rsid w:val="00B01CA6"/>
    <w:rsid w:val="00B05AAE"/>
    <w:rsid w:val="00B37AC9"/>
    <w:rsid w:val="00B82AD2"/>
    <w:rsid w:val="00B93C35"/>
    <w:rsid w:val="00BB29D3"/>
    <w:rsid w:val="00BB458A"/>
    <w:rsid w:val="00BB5193"/>
    <w:rsid w:val="00BC0245"/>
    <w:rsid w:val="00BC03B6"/>
    <w:rsid w:val="00BD38C5"/>
    <w:rsid w:val="00C033DB"/>
    <w:rsid w:val="00C077C0"/>
    <w:rsid w:val="00C14638"/>
    <w:rsid w:val="00C2060E"/>
    <w:rsid w:val="00C2595C"/>
    <w:rsid w:val="00C425E1"/>
    <w:rsid w:val="00C46929"/>
    <w:rsid w:val="00C507D7"/>
    <w:rsid w:val="00C52CDE"/>
    <w:rsid w:val="00C80B33"/>
    <w:rsid w:val="00C82D48"/>
    <w:rsid w:val="00C87F0E"/>
    <w:rsid w:val="00CB4F03"/>
    <w:rsid w:val="00CC0D8D"/>
    <w:rsid w:val="00CC3E55"/>
    <w:rsid w:val="00CC4B4D"/>
    <w:rsid w:val="00CE7300"/>
    <w:rsid w:val="00CE79DA"/>
    <w:rsid w:val="00CF7092"/>
    <w:rsid w:val="00D053E2"/>
    <w:rsid w:val="00D14E49"/>
    <w:rsid w:val="00D15BC4"/>
    <w:rsid w:val="00D25CEC"/>
    <w:rsid w:val="00D31FDC"/>
    <w:rsid w:val="00D35750"/>
    <w:rsid w:val="00D452C2"/>
    <w:rsid w:val="00D539A4"/>
    <w:rsid w:val="00D57439"/>
    <w:rsid w:val="00D8183C"/>
    <w:rsid w:val="00D83054"/>
    <w:rsid w:val="00D85376"/>
    <w:rsid w:val="00D919CE"/>
    <w:rsid w:val="00D93ED1"/>
    <w:rsid w:val="00D95F2C"/>
    <w:rsid w:val="00DB5A62"/>
    <w:rsid w:val="00DB7571"/>
    <w:rsid w:val="00DC2816"/>
    <w:rsid w:val="00DC2A10"/>
    <w:rsid w:val="00DC5010"/>
    <w:rsid w:val="00DD04F4"/>
    <w:rsid w:val="00DE5F5C"/>
    <w:rsid w:val="00DE7DE0"/>
    <w:rsid w:val="00DF0C9F"/>
    <w:rsid w:val="00DF1D10"/>
    <w:rsid w:val="00DF208A"/>
    <w:rsid w:val="00E01C65"/>
    <w:rsid w:val="00E104DD"/>
    <w:rsid w:val="00E16286"/>
    <w:rsid w:val="00E21D75"/>
    <w:rsid w:val="00E22DAE"/>
    <w:rsid w:val="00E30A31"/>
    <w:rsid w:val="00E42F0D"/>
    <w:rsid w:val="00E434F1"/>
    <w:rsid w:val="00E467CF"/>
    <w:rsid w:val="00E602BD"/>
    <w:rsid w:val="00E6171C"/>
    <w:rsid w:val="00E61853"/>
    <w:rsid w:val="00E62AB9"/>
    <w:rsid w:val="00E851B6"/>
    <w:rsid w:val="00E9675E"/>
    <w:rsid w:val="00EA5980"/>
    <w:rsid w:val="00EB6446"/>
    <w:rsid w:val="00EC1B41"/>
    <w:rsid w:val="00EE4266"/>
    <w:rsid w:val="00EF1DEE"/>
    <w:rsid w:val="00EF2992"/>
    <w:rsid w:val="00F04D79"/>
    <w:rsid w:val="00F1480A"/>
    <w:rsid w:val="00F34676"/>
    <w:rsid w:val="00F36F06"/>
    <w:rsid w:val="00F37CD3"/>
    <w:rsid w:val="00F51933"/>
    <w:rsid w:val="00F625E6"/>
    <w:rsid w:val="00F65B26"/>
    <w:rsid w:val="00F90397"/>
    <w:rsid w:val="00F927EA"/>
    <w:rsid w:val="00F97FD4"/>
    <w:rsid w:val="00FA6EBF"/>
    <w:rsid w:val="00FC2553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  <w:style w:type="paragraph" w:styleId="ab">
    <w:name w:val="footnote text"/>
    <w:basedOn w:val="a"/>
    <w:link w:val="ac"/>
    <w:semiHidden/>
    <w:rsid w:val="001724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7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724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  <w:style w:type="paragraph" w:styleId="ab">
    <w:name w:val="footnote text"/>
    <w:basedOn w:val="a"/>
    <w:link w:val="ac"/>
    <w:semiHidden/>
    <w:rsid w:val="001724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7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72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872204472843447E-2"/>
          <c:y val="6.1855670103092786E-2"/>
          <c:w val="0.92172523961661346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00CC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4.5999999999999996</c:v>
                </c:pt>
                <c:pt idx="1">
                  <c:v>3.8</c:v>
                </c:pt>
                <c:pt idx="2">
                  <c:v>2.8</c:v>
                </c:pt>
                <c:pt idx="3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FFFF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3.6</c:v>
                </c:pt>
                <c:pt idx="1">
                  <c:v>1.8</c:v>
                </c:pt>
                <c:pt idx="2">
                  <c:v>2.2000000000000002</c:v>
                </c:pt>
                <c:pt idx="3" formatCode="0.0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88992"/>
        <c:axId val="93615744"/>
      </c:barChart>
      <c:catAx>
        <c:axId val="11918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615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615744"/>
        <c:scaling>
          <c:orientation val="minMax"/>
          <c:max val="8"/>
          <c:min val="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294048556088"/>
            </c:manualLayout>
          </c:layout>
          <c:overlay val="0"/>
          <c:spPr>
            <a:noFill/>
            <a:ln w="25426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9188992"/>
        <c:crosses val="autoZero"/>
        <c:crossBetween val="between"/>
        <c:majorUnit val="1"/>
        <c:minorUnit val="1"/>
      </c:valAx>
      <c:spPr>
        <a:noFill/>
        <a:ln w="25426">
          <a:noFill/>
        </a:ln>
      </c:spPr>
    </c:plotArea>
    <c:legend>
      <c:legendPos val="r"/>
      <c:layout>
        <c:manualLayout>
          <c:xMode val="edge"/>
          <c:yMode val="edge"/>
          <c:x val="0.35463268076008997"/>
          <c:y val="0.902061869386378"/>
          <c:w val="0.35942508349572627"/>
          <c:h val="8.2474243263653491E-2"/>
        </c:manualLayout>
      </c:layout>
      <c:overlay val="0"/>
      <c:spPr>
        <a:solidFill>
          <a:srgbClr val="FFFFFF"/>
        </a:solidFill>
        <a:ln w="2542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2009-419E-457C-B458-EF1D41C0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2079</Words>
  <Characters>11853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Исмаилханова</dc:creator>
  <cp:lastModifiedBy>John Magic</cp:lastModifiedBy>
  <cp:revision>2</cp:revision>
  <cp:lastPrinted>2013-11-08T08:21:00Z</cp:lastPrinted>
  <dcterms:created xsi:type="dcterms:W3CDTF">2013-11-19T05:21:00Z</dcterms:created>
  <dcterms:modified xsi:type="dcterms:W3CDTF">2013-11-19T05:21:00Z</dcterms:modified>
</cp:coreProperties>
</file>