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BAE" w:rsidRDefault="008F717B" w:rsidP="00973DB6">
      <w:pPr>
        <w:spacing w:after="0" w:line="240" w:lineRule="auto"/>
        <w:jc w:val="center"/>
      </w:pPr>
      <w:r>
        <w:rPr>
          <w:noProof/>
          <w:lang w:eastAsia="ru-RU"/>
        </w:rPr>
        <w:pict>
          <v:rect id="_x0000_s1028" style="position:absolute;left:0;text-align:left;margin-left:317.95pt;margin-top:-.65pt;width:229.75pt;height:108.25pt;z-index:251660288" strokecolor="white [3212]">
            <v:textbox style="mso-next-textbox:#_x0000_s1028">
              <w:txbxContent>
                <w:p w:rsidR="009E4DFD" w:rsidRPr="00804A11" w:rsidRDefault="009E4DFD" w:rsidP="000655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365F91" w:themeColor="accent1" w:themeShade="BF"/>
                      <w:sz w:val="24"/>
                      <w:szCs w:val="24"/>
                      <w:lang w:val="kk-KZ" w:eastAsia="ru-RU"/>
                    </w:rPr>
                  </w:pPr>
                  <w:r w:rsidRPr="00804A11">
                    <w:rPr>
                      <w:rFonts w:ascii="Times New Roman" w:eastAsia="Times New Roman" w:hAnsi="Times New Roman" w:cs="Times New Roman"/>
                      <w:b/>
                      <w:color w:val="365F91" w:themeColor="accent1" w:themeShade="BF"/>
                      <w:sz w:val="24"/>
                      <w:szCs w:val="24"/>
                      <w:lang w:val="kk-KZ" w:eastAsia="ru-RU"/>
                    </w:rPr>
                    <w:t>УЧЕБНЫЙ ЦЕНТР</w:t>
                  </w:r>
                  <w:r w:rsidRPr="00804A11">
                    <w:rPr>
                      <w:rFonts w:ascii="Times New Roman" w:eastAsia="Times New Roman" w:hAnsi="Times New Roman" w:cs="Times New Roman"/>
                      <w:color w:val="365F91" w:themeColor="accent1" w:themeShade="BF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804A11">
                    <w:rPr>
                      <w:rFonts w:ascii="Times New Roman" w:eastAsia="Times New Roman" w:hAnsi="Times New Roman" w:cs="Times New Roman"/>
                      <w:b/>
                      <w:bCs/>
                      <w:color w:val="365F91" w:themeColor="accent1" w:themeShade="BF"/>
                      <w:sz w:val="24"/>
                      <w:szCs w:val="24"/>
                      <w:lang w:eastAsia="ru-RU"/>
                    </w:rPr>
                    <w:t>«QAZAQ PROF</w:t>
                  </w:r>
                  <w:r w:rsidRPr="00804A11">
                    <w:rPr>
                      <w:rFonts w:ascii="Times New Roman" w:eastAsia="Times New Roman" w:hAnsi="Times New Roman" w:cs="Times New Roman"/>
                      <w:b/>
                      <w:bCs/>
                      <w:color w:val="365F91" w:themeColor="accent1" w:themeShade="BF"/>
                      <w:sz w:val="24"/>
                      <w:szCs w:val="24"/>
                      <w:lang w:val="en-US" w:eastAsia="ru-RU"/>
                    </w:rPr>
                    <w:t>I</w:t>
                  </w:r>
                  <w:r w:rsidRPr="00804A11">
                    <w:rPr>
                      <w:rFonts w:ascii="Times New Roman" w:eastAsia="Times New Roman" w:hAnsi="Times New Roman" w:cs="Times New Roman"/>
                      <w:b/>
                      <w:color w:val="365F91" w:themeColor="accent1" w:themeShade="BF"/>
                      <w:sz w:val="24"/>
                      <w:szCs w:val="24"/>
                      <w:lang w:val="kk-KZ" w:eastAsia="ru-RU"/>
                    </w:rPr>
                    <w:t>»</w:t>
                  </w:r>
                </w:p>
                <w:p w:rsidR="009E4DFD" w:rsidRDefault="009E4DFD" w:rsidP="000655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94C6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ТОВАРИЩЕСТВО С ОГРАНИЧЕННОЙ ОТВЕТСТВЕННОСТЬЮ</w:t>
                  </w:r>
                </w:p>
                <w:p w:rsidR="00294C6C" w:rsidRDefault="00D32491" w:rsidP="000655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  <w:r w:rsidRPr="00D324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 xml:space="preserve">010000, Республика Казахстан, г. </w:t>
                  </w:r>
                  <w:r w:rsidR="00257C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Нур-Султан</w:t>
                  </w:r>
                  <w:r w:rsidRPr="00D324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 xml:space="preserve">, ул. Акмешит, 11, 435.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БИН 170540030121</w:t>
                  </w:r>
                </w:p>
                <w:p w:rsidR="00D32491" w:rsidRDefault="00D32491" w:rsidP="000655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Тел.:</w:t>
                  </w:r>
                  <w:r w:rsidR="00E12435" w:rsidRPr="00E1243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 xml:space="preserve"> </w:t>
                  </w:r>
                  <w:r w:rsidR="00E1243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8 (7172) 53-77-11</w:t>
                  </w:r>
                </w:p>
                <w:p w:rsidR="00065504" w:rsidRPr="00065504" w:rsidRDefault="00D32491" w:rsidP="0006550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Сайт:</w:t>
                  </w:r>
                  <w:r w:rsidRPr="00D32491">
                    <w:rPr>
                      <w:sz w:val="20"/>
                      <w:szCs w:val="20"/>
                      <w:lang w:val="kk-KZ"/>
                    </w:rPr>
                    <w:t xml:space="preserve"> </w:t>
                  </w:r>
                  <w:hyperlink r:id="rId7" w:history="1">
                    <w:r w:rsidRPr="00D32491">
                      <w:rPr>
                        <w:rStyle w:val="ac"/>
                        <w:rFonts w:ascii="Times New Roman" w:hAnsi="Times New Roman"/>
                        <w:b/>
                        <w:sz w:val="20"/>
                        <w:szCs w:val="20"/>
                        <w:lang w:val="kk-KZ"/>
                      </w:rPr>
                      <w:t>www.qazaq-profi.kz</w:t>
                    </w:r>
                  </w:hyperlink>
                  <w:r w:rsidR="00065504">
                    <w:rPr>
                      <w:sz w:val="20"/>
                      <w:szCs w:val="20"/>
                      <w:lang w:val="kk-KZ"/>
                    </w:rPr>
                    <w:t xml:space="preserve"> </w:t>
                  </w:r>
                </w:p>
                <w:p w:rsidR="00D32491" w:rsidRPr="00D32491" w:rsidRDefault="00D32491" w:rsidP="000655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sz w:val="20"/>
                      <w:szCs w:val="20"/>
                      <w:lang w:val="kk-KZ"/>
                    </w:rPr>
                    <w:t xml:space="preserve"> </w:t>
                  </w:r>
                  <w:r w:rsidRPr="00294C6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e-mail:</w:t>
                  </w:r>
                  <w:r w:rsidR="00065504" w:rsidRPr="00065504">
                    <w:rPr>
                      <w:rStyle w:val="ac"/>
                      <w:rFonts w:ascii="Times New Roman" w:hAnsi="Times New Roman"/>
                      <w:b/>
                      <w:sz w:val="20"/>
                      <w:szCs w:val="20"/>
                      <w:lang w:val="kk-KZ"/>
                    </w:rPr>
                    <w:t xml:space="preserve"> info@</w:t>
                  </w:r>
                  <w:r w:rsidR="00065504" w:rsidRPr="00065504">
                    <w:rPr>
                      <w:rStyle w:val="ac"/>
                      <w:b/>
                      <w:lang w:val="kk-KZ"/>
                    </w:rPr>
                    <w:t>qazaq-profi.kz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6" style="position:absolute;left:0;text-align:left;margin-left:-32.85pt;margin-top:-.65pt;width:239.6pt;height:108.25pt;z-index:251658240" fillcolor="white [3212]" strokecolor="white [3212]">
            <v:textbox style="mso-next-textbox:#_x0000_s1026">
              <w:txbxContent>
                <w:p w:rsidR="009E4DFD" w:rsidRPr="00804A11" w:rsidRDefault="009E4DFD" w:rsidP="0006550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365F91" w:themeColor="accent1" w:themeShade="BF"/>
                      <w:sz w:val="24"/>
                      <w:szCs w:val="24"/>
                      <w:lang w:val="kk-KZ" w:eastAsia="ru-RU"/>
                    </w:rPr>
                  </w:pPr>
                  <w:r w:rsidRPr="00804A11">
                    <w:rPr>
                      <w:rFonts w:ascii="Times New Roman" w:eastAsia="Times New Roman" w:hAnsi="Times New Roman" w:cs="Times New Roman"/>
                      <w:b/>
                      <w:bCs/>
                      <w:color w:val="365F91" w:themeColor="accent1" w:themeShade="BF"/>
                      <w:sz w:val="24"/>
                      <w:szCs w:val="24"/>
                      <w:lang w:eastAsia="ru-RU"/>
                    </w:rPr>
                    <w:t>«QAZAQ PROF</w:t>
                  </w:r>
                  <w:r w:rsidRPr="00804A11">
                    <w:rPr>
                      <w:rFonts w:ascii="Times New Roman" w:eastAsia="Times New Roman" w:hAnsi="Times New Roman" w:cs="Times New Roman"/>
                      <w:b/>
                      <w:bCs/>
                      <w:color w:val="365F91" w:themeColor="accent1" w:themeShade="BF"/>
                      <w:sz w:val="24"/>
                      <w:szCs w:val="24"/>
                      <w:lang w:val="en-US" w:eastAsia="ru-RU"/>
                    </w:rPr>
                    <w:t>I</w:t>
                  </w:r>
                  <w:r w:rsidRPr="00804A11">
                    <w:rPr>
                      <w:rFonts w:ascii="Times New Roman" w:eastAsia="Times New Roman" w:hAnsi="Times New Roman" w:cs="Times New Roman"/>
                      <w:color w:val="365F91" w:themeColor="accent1" w:themeShade="BF"/>
                      <w:sz w:val="24"/>
                      <w:szCs w:val="24"/>
                      <w:lang w:eastAsia="ru-RU"/>
                    </w:rPr>
                    <w:t xml:space="preserve">» </w:t>
                  </w:r>
                  <w:r w:rsidRPr="00804A11">
                    <w:rPr>
                      <w:rFonts w:ascii="Times New Roman" w:eastAsia="Times New Roman" w:hAnsi="Times New Roman" w:cs="Times New Roman"/>
                      <w:b/>
                      <w:color w:val="365F91" w:themeColor="accent1" w:themeShade="BF"/>
                      <w:sz w:val="24"/>
                      <w:szCs w:val="24"/>
                      <w:lang w:eastAsia="ru-RU"/>
                    </w:rPr>
                    <w:t>О</w:t>
                  </w:r>
                  <w:r w:rsidRPr="00804A11">
                    <w:rPr>
                      <w:rFonts w:ascii="Times New Roman" w:eastAsia="Times New Roman" w:hAnsi="Times New Roman" w:cs="Times New Roman"/>
                      <w:b/>
                      <w:color w:val="365F91" w:themeColor="accent1" w:themeShade="BF"/>
                      <w:sz w:val="24"/>
                      <w:szCs w:val="24"/>
                      <w:lang w:val="kk-KZ" w:eastAsia="ru-RU"/>
                    </w:rPr>
                    <w:t>ҚЫТУ ОРТАЛЫҒЫ</w:t>
                  </w:r>
                </w:p>
                <w:p w:rsidR="009E4DFD" w:rsidRPr="00294C6C" w:rsidRDefault="009E4DFD" w:rsidP="000655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94C6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ЖАУАПКЕРШIЛIГI ШЕКТЕУЛI СЕРIКТЕСТIГI</w:t>
                  </w:r>
                </w:p>
                <w:p w:rsidR="005A2BAE" w:rsidRDefault="0083002E" w:rsidP="000655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010000,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 xml:space="preserve">Қазақстан </w:t>
                  </w:r>
                  <w:r w:rsidR="00294C6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 xml:space="preserve">Республикасы, </w:t>
                  </w:r>
                  <w:r w:rsidR="00257C9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Нұр-Сұлтан</w:t>
                  </w:r>
                  <w:r w:rsidR="00294C6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 xml:space="preserve"> қ.,Ақмешіт көш., 11, 435. Б</w:t>
                  </w:r>
                  <w:r w:rsidR="00D3249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С</w:t>
                  </w:r>
                  <w:r w:rsidR="00294C6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Н 170540030121</w:t>
                  </w:r>
                </w:p>
                <w:p w:rsidR="00D32491" w:rsidRDefault="00D32491" w:rsidP="000655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Тел.:</w:t>
                  </w:r>
                  <w:r w:rsidR="00E1243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8 (7172) 53-77-11</w:t>
                  </w:r>
                </w:p>
                <w:p w:rsidR="00065504" w:rsidRPr="00065504" w:rsidRDefault="00294C6C" w:rsidP="00065504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Сайт:</w:t>
                  </w:r>
                  <w:r w:rsidRPr="00D32491">
                    <w:rPr>
                      <w:sz w:val="20"/>
                      <w:szCs w:val="20"/>
                      <w:lang w:val="kk-KZ"/>
                    </w:rPr>
                    <w:t xml:space="preserve"> </w:t>
                  </w:r>
                  <w:hyperlink r:id="rId8" w:history="1">
                    <w:r w:rsidRPr="00D32491">
                      <w:rPr>
                        <w:rStyle w:val="ac"/>
                        <w:rFonts w:ascii="Times New Roman" w:hAnsi="Times New Roman"/>
                        <w:b/>
                        <w:sz w:val="20"/>
                        <w:szCs w:val="20"/>
                        <w:lang w:val="kk-KZ"/>
                      </w:rPr>
                      <w:t>www.qazaq-profi.kz</w:t>
                    </w:r>
                  </w:hyperlink>
                  <w:r w:rsidR="00065504">
                    <w:rPr>
                      <w:sz w:val="20"/>
                      <w:szCs w:val="20"/>
                      <w:lang w:val="kk-KZ"/>
                    </w:rPr>
                    <w:t xml:space="preserve"> </w:t>
                  </w:r>
                </w:p>
                <w:p w:rsidR="009E4DFD" w:rsidRPr="00D32491" w:rsidRDefault="00294C6C" w:rsidP="00065504">
                  <w:pPr>
                    <w:spacing w:after="0" w:line="240" w:lineRule="auto"/>
                    <w:jc w:val="center"/>
                    <w:rPr>
                      <w:lang w:val="kk-KZ"/>
                    </w:rPr>
                  </w:pPr>
                  <w:r>
                    <w:rPr>
                      <w:sz w:val="20"/>
                      <w:szCs w:val="20"/>
                      <w:lang w:val="kk-KZ"/>
                    </w:rPr>
                    <w:t xml:space="preserve"> </w:t>
                  </w:r>
                  <w:r w:rsidRPr="00294C6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e-mail:</w:t>
                  </w:r>
                  <w:r w:rsidR="00065504" w:rsidRPr="00065504">
                    <w:t xml:space="preserve"> </w:t>
                  </w:r>
                  <w:r w:rsidR="00065504" w:rsidRPr="00065504">
                    <w:rPr>
                      <w:rStyle w:val="ac"/>
                      <w:rFonts w:ascii="Times New Roman" w:hAnsi="Times New Roman"/>
                      <w:b/>
                      <w:sz w:val="20"/>
                      <w:szCs w:val="20"/>
                      <w:lang w:val="kk-KZ"/>
                    </w:rPr>
                    <w:t>info@</w:t>
                  </w:r>
                  <w:r w:rsidR="00065504" w:rsidRPr="00065504">
                    <w:rPr>
                      <w:rStyle w:val="ac"/>
                      <w:b/>
                      <w:lang w:val="kk-KZ"/>
                    </w:rPr>
                    <w:t>qazaq-profi.kz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17.4pt;margin-top:105.95pt;width:544.05pt;height:1.35pt;z-index:251661312" o:connectortype="straight" strokecolor="#17365d [2415]" strokeweight="2pt"/>
        </w:pict>
      </w:r>
      <w:r w:rsidR="005A2BAE" w:rsidRPr="005A2BAE">
        <w:rPr>
          <w:noProof/>
          <w:lang w:eastAsia="ru-RU"/>
        </w:rPr>
        <w:drawing>
          <wp:inline distT="0" distB="0" distL="0" distR="0">
            <wp:extent cx="1597548" cy="1463053"/>
            <wp:effectExtent l="19050" t="0" r="2652" b="0"/>
            <wp:docPr id="3" name="Рисунок 1" descr="C:\Users\sagyndykov_k\Desktop\УЦ\логотип-кан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gyndykov_k\Desktop\УЦ\логотип-канат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4" cy="1467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DB6" w:rsidRDefault="00065504" w:rsidP="00973D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065504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№</w:t>
      </w:r>
      <w:r w:rsidR="0035751F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0</w:t>
      </w:r>
      <w:r w:rsidR="00264474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228</w:t>
      </w:r>
    </w:p>
    <w:p w:rsidR="00BF3D90" w:rsidRDefault="00065504" w:rsidP="00B354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</w:pPr>
      <w:r w:rsidRPr="00065504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«</w:t>
      </w:r>
      <w:r w:rsidR="00264474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15</w:t>
      </w:r>
      <w:r w:rsidRPr="00065504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» ___</w:t>
      </w:r>
      <w:r w:rsidR="0035751F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0</w:t>
      </w:r>
      <w:r w:rsidR="00264474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8</w:t>
      </w:r>
      <w:r w:rsidRPr="00065504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_________20</w:t>
      </w:r>
      <w:r w:rsidR="00344207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="001375D6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="00BF3D90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ж.</w:t>
      </w:r>
    </w:p>
    <w:p w:rsidR="00B35428" w:rsidRPr="00106AEA" w:rsidRDefault="00065504" w:rsidP="00212B35">
      <w:pPr>
        <w:spacing w:after="0" w:line="240" w:lineRule="auto"/>
      </w:pPr>
      <w:r w:rsidRPr="00065504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г.</w:t>
      </w:r>
      <w:r w:rsidR="00257C9E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Нұр-Сұлтан</w:t>
      </w:r>
      <w:r w:rsidRPr="00065504"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 xml:space="preserve"> қаласы</w:t>
      </w:r>
      <w:r w:rsidR="00B35428">
        <w:rPr>
          <w:rFonts w:ascii="Times New Roman" w:hAnsi="Times New Roman"/>
          <w:b/>
          <w:i/>
          <w:sz w:val="24"/>
          <w:szCs w:val="24"/>
        </w:rPr>
        <w:t xml:space="preserve">     </w:t>
      </w:r>
    </w:p>
    <w:p w:rsidR="00797E44" w:rsidRDefault="00797E44" w:rsidP="00797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04"/>
      </w:tblGrid>
      <w:tr w:rsidR="00797E44" w:rsidTr="00797E44">
        <w:tc>
          <w:tcPr>
            <w:tcW w:w="5804" w:type="dxa"/>
          </w:tcPr>
          <w:p w:rsidR="00797E44" w:rsidRPr="00797E44" w:rsidRDefault="00257C9E" w:rsidP="003442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7E5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Руководителям АО, </w:t>
            </w:r>
            <w:r w:rsidR="00344207" w:rsidRPr="005B7E5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НАО, РГП</w:t>
            </w:r>
            <w:r w:rsidRPr="005B7E5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и других предприятий</w:t>
            </w:r>
            <w:r w:rsidR="00797E44" w:rsidRPr="005B7E5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br/>
            </w:r>
          </w:p>
        </w:tc>
      </w:tr>
    </w:tbl>
    <w:p w:rsidR="00E166F5" w:rsidRDefault="00257C9E" w:rsidP="00E166F5">
      <w:pPr>
        <w:autoSpaceDE w:val="0"/>
        <w:autoSpaceDN w:val="0"/>
        <w:adjustRightInd w:val="0"/>
        <w:spacing w:after="0" w:line="240" w:lineRule="auto"/>
        <w:ind w:firstLine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Письмо приглашение</w:t>
      </w:r>
    </w:p>
    <w:p w:rsidR="00E166F5" w:rsidRDefault="007774BE" w:rsidP="0019308B">
      <w:pPr>
        <w:pStyle w:val="Default"/>
        <w:jc w:val="both"/>
        <w:rPr>
          <w:b/>
          <w:bCs/>
          <w:color w:val="800000"/>
        </w:rPr>
      </w:pPr>
      <w:r>
        <w:rPr>
          <w:rFonts w:ascii="Times New Roman" w:hAnsi="Times New Roman"/>
          <w:b/>
          <w:bCs/>
        </w:rPr>
        <w:t xml:space="preserve">       </w:t>
      </w:r>
      <w:r w:rsidR="00257C9E" w:rsidRPr="00A3723D">
        <w:rPr>
          <w:rFonts w:ascii="Times New Roman" w:hAnsi="Times New Roman"/>
          <w:b/>
          <w:bCs/>
          <w:sz w:val="26"/>
          <w:szCs w:val="26"/>
        </w:rPr>
        <w:t>ТОО «Учебный центр «QAZAQ PROFI»</w:t>
      </w:r>
      <w:r w:rsidR="00257C9E" w:rsidRPr="00A3723D">
        <w:rPr>
          <w:rFonts w:ascii="Times New Roman" w:hAnsi="Times New Roman"/>
          <w:bCs/>
          <w:sz w:val="26"/>
          <w:szCs w:val="26"/>
        </w:rPr>
        <w:t xml:space="preserve"> (далее – Учебный центр), аккредитованная Министерством финансов РК в качестве организации по профессиональной сертификации бухгалтеров (Свидетельство №KZ</w:t>
      </w:r>
      <w:r w:rsidR="0035751F" w:rsidRPr="00A3723D">
        <w:rPr>
          <w:rFonts w:ascii="Times New Roman" w:hAnsi="Times New Roman"/>
          <w:bCs/>
          <w:sz w:val="26"/>
          <w:szCs w:val="26"/>
        </w:rPr>
        <w:t>3</w:t>
      </w:r>
      <w:r w:rsidR="00257C9E" w:rsidRPr="00A3723D">
        <w:rPr>
          <w:rFonts w:ascii="Times New Roman" w:hAnsi="Times New Roman"/>
          <w:bCs/>
          <w:sz w:val="26"/>
          <w:szCs w:val="26"/>
        </w:rPr>
        <w:t>0VNK00000</w:t>
      </w:r>
      <w:r w:rsidR="0019308B" w:rsidRPr="00A3723D">
        <w:rPr>
          <w:rFonts w:ascii="Times New Roman" w:hAnsi="Times New Roman"/>
          <w:bCs/>
          <w:sz w:val="26"/>
          <w:szCs w:val="26"/>
        </w:rPr>
        <w:t>33</w:t>
      </w:r>
      <w:r w:rsidR="00257C9E" w:rsidRPr="00A3723D">
        <w:rPr>
          <w:rFonts w:ascii="Times New Roman" w:hAnsi="Times New Roman"/>
          <w:bCs/>
          <w:sz w:val="26"/>
          <w:szCs w:val="26"/>
        </w:rPr>
        <w:t xml:space="preserve">3 от </w:t>
      </w:r>
      <w:r w:rsidR="0019308B" w:rsidRPr="00A3723D">
        <w:rPr>
          <w:rFonts w:ascii="Times New Roman" w:hAnsi="Times New Roman"/>
          <w:bCs/>
          <w:sz w:val="26"/>
          <w:szCs w:val="26"/>
        </w:rPr>
        <w:t>22</w:t>
      </w:r>
      <w:r w:rsidR="00257C9E" w:rsidRPr="00A3723D">
        <w:rPr>
          <w:rFonts w:ascii="Times New Roman" w:hAnsi="Times New Roman"/>
          <w:bCs/>
          <w:sz w:val="26"/>
          <w:szCs w:val="26"/>
        </w:rPr>
        <w:t>.06.20</w:t>
      </w:r>
      <w:r w:rsidR="0019308B" w:rsidRPr="00A3723D">
        <w:rPr>
          <w:rFonts w:ascii="Times New Roman" w:hAnsi="Times New Roman"/>
          <w:bCs/>
          <w:sz w:val="26"/>
          <w:szCs w:val="26"/>
        </w:rPr>
        <w:t>21</w:t>
      </w:r>
      <w:r w:rsidR="00257C9E" w:rsidRPr="00A3723D">
        <w:rPr>
          <w:rFonts w:ascii="Times New Roman" w:hAnsi="Times New Roman"/>
          <w:bCs/>
          <w:sz w:val="26"/>
          <w:szCs w:val="26"/>
        </w:rPr>
        <w:t>г.),</w:t>
      </w:r>
      <w:r w:rsidR="00E166F5" w:rsidRPr="00A3723D">
        <w:rPr>
          <w:rFonts w:ascii="Times New Roman" w:hAnsi="Times New Roman"/>
          <w:bCs/>
          <w:sz w:val="26"/>
          <w:szCs w:val="26"/>
        </w:rPr>
        <w:t xml:space="preserve"> приглашает </w:t>
      </w:r>
      <w:r w:rsidR="00797E44" w:rsidRPr="00A3723D">
        <w:rPr>
          <w:rFonts w:ascii="Times New Roman" w:hAnsi="Times New Roman"/>
          <w:bCs/>
          <w:sz w:val="26"/>
          <w:szCs w:val="26"/>
        </w:rPr>
        <w:t>Корпоративного секретаря Вашей организации</w:t>
      </w:r>
      <w:r w:rsidR="00E166F5" w:rsidRPr="00A3723D">
        <w:rPr>
          <w:rFonts w:ascii="Times New Roman" w:hAnsi="Times New Roman"/>
          <w:bCs/>
          <w:sz w:val="26"/>
          <w:szCs w:val="26"/>
        </w:rPr>
        <w:t xml:space="preserve"> на</w:t>
      </w:r>
      <w:r w:rsidR="00C21ADD" w:rsidRPr="00C21ADD">
        <w:rPr>
          <w:rFonts w:ascii="Times New Roman" w:hAnsi="Times New Roman"/>
          <w:bCs/>
        </w:rPr>
        <w:t xml:space="preserve"> </w:t>
      </w:r>
      <w:r w:rsidR="00264474" w:rsidRPr="00264474">
        <w:rPr>
          <w:b/>
          <w:bCs/>
          <w:color w:val="800000"/>
        </w:rPr>
        <w:t>«</w:t>
      </w:r>
      <w:r w:rsidR="00264474">
        <w:rPr>
          <w:b/>
          <w:bCs/>
          <w:color w:val="800000"/>
        </w:rPr>
        <w:t>ГЛОБАЛЬНЫЕ ТРЕНДЫ В ОБЛАСТИ КОРПОРАТИВНОГО УПРАВЛЕНИЯ ДЛЯ СОВЕТОВ ДИРЕКТОРОВ И НАБЛЮДАТЕЛЬНЫХ СОВЕТОВ</w:t>
      </w:r>
      <w:r w:rsidR="0019308B" w:rsidRPr="00264474">
        <w:rPr>
          <w:b/>
          <w:bCs/>
          <w:color w:val="800000"/>
        </w:rPr>
        <w:t>»</w:t>
      </w:r>
      <w:r w:rsidR="00E166F5" w:rsidRPr="00264474">
        <w:rPr>
          <w:b/>
          <w:bCs/>
          <w:color w:val="800000"/>
        </w:rPr>
        <w:t>.</w:t>
      </w:r>
    </w:p>
    <w:p w:rsidR="00264474" w:rsidRDefault="00264474" w:rsidP="0019308B">
      <w:pPr>
        <w:pStyle w:val="Default"/>
        <w:jc w:val="both"/>
        <w:rPr>
          <w:b/>
          <w:bCs/>
          <w:color w:val="800000"/>
        </w:rPr>
      </w:pPr>
    </w:p>
    <w:tbl>
      <w:tblPr>
        <w:tblStyle w:val="TableNormal"/>
        <w:tblW w:w="10911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5"/>
        <w:gridCol w:w="1418"/>
        <w:gridCol w:w="2551"/>
        <w:gridCol w:w="1843"/>
        <w:gridCol w:w="2264"/>
      </w:tblGrid>
      <w:tr w:rsidR="00264474" w:rsidTr="00264474">
        <w:trPr>
          <w:trHeight w:val="551"/>
        </w:trPr>
        <w:tc>
          <w:tcPr>
            <w:tcW w:w="2835" w:type="dxa"/>
          </w:tcPr>
          <w:p w:rsidR="00264474" w:rsidRDefault="00264474" w:rsidP="00963B7E">
            <w:pPr>
              <w:pStyle w:val="TableParagraph"/>
              <w:spacing w:line="270" w:lineRule="atLeast"/>
              <w:ind w:left="124"/>
              <w:rPr>
                <w:b/>
                <w:sz w:val="23"/>
              </w:rPr>
            </w:pPr>
            <w:r>
              <w:rPr>
                <w:b/>
                <w:sz w:val="23"/>
              </w:rPr>
              <w:t>Наименование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семинара</w:t>
            </w:r>
          </w:p>
        </w:tc>
        <w:tc>
          <w:tcPr>
            <w:tcW w:w="1418" w:type="dxa"/>
          </w:tcPr>
          <w:p w:rsidR="00264474" w:rsidRDefault="00264474" w:rsidP="00963B7E">
            <w:pPr>
              <w:pStyle w:val="TableParagraph"/>
              <w:spacing w:line="270" w:lineRule="atLeast"/>
              <w:ind w:left="11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Даты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</w:tc>
        <w:tc>
          <w:tcPr>
            <w:tcW w:w="2551" w:type="dxa"/>
          </w:tcPr>
          <w:p w:rsidR="00264474" w:rsidRDefault="00264474" w:rsidP="00963B7E">
            <w:pPr>
              <w:pStyle w:val="TableParagraph"/>
              <w:spacing w:line="270" w:lineRule="atLeast"/>
              <w:ind w:left="123" w:right="17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Место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</w:tc>
        <w:tc>
          <w:tcPr>
            <w:tcW w:w="1843" w:type="dxa"/>
          </w:tcPr>
          <w:p w:rsidR="00264474" w:rsidRPr="00A3723D" w:rsidRDefault="00264474" w:rsidP="00963B7E">
            <w:pPr>
              <w:pStyle w:val="TableParagraph"/>
              <w:spacing w:line="270" w:lineRule="atLeast"/>
              <w:ind w:left="108"/>
              <w:rPr>
                <w:b/>
                <w:sz w:val="23"/>
                <w:lang w:val="ru-RU"/>
              </w:rPr>
            </w:pPr>
            <w:r>
              <w:rPr>
                <w:b/>
                <w:sz w:val="23"/>
              </w:rPr>
              <w:t>Стоимость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обучения</w:t>
            </w:r>
            <w:r w:rsidR="00A3723D">
              <w:rPr>
                <w:b/>
                <w:w w:val="105"/>
                <w:sz w:val="23"/>
                <w:lang w:val="ru-RU"/>
              </w:rPr>
              <w:t>*</w:t>
            </w:r>
          </w:p>
        </w:tc>
        <w:tc>
          <w:tcPr>
            <w:tcW w:w="2264" w:type="dxa"/>
          </w:tcPr>
          <w:p w:rsidR="00264474" w:rsidRDefault="00264474" w:rsidP="00963B7E">
            <w:pPr>
              <w:pStyle w:val="TableParagraph"/>
              <w:spacing w:before="7"/>
              <w:ind w:left="1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Лектор</w:t>
            </w:r>
          </w:p>
        </w:tc>
      </w:tr>
      <w:tr w:rsidR="00A3723D" w:rsidRPr="00FD3C16" w:rsidTr="00A3723D">
        <w:trPr>
          <w:trHeight w:val="2462"/>
        </w:trPr>
        <w:tc>
          <w:tcPr>
            <w:tcW w:w="2835" w:type="dxa"/>
            <w:tcBorders>
              <w:bottom w:val="single" w:sz="4" w:space="0" w:color="000000"/>
            </w:tcBorders>
          </w:tcPr>
          <w:p w:rsidR="00A3723D" w:rsidRDefault="00A3723D" w:rsidP="00264474">
            <w:pPr>
              <w:pStyle w:val="TableParagraph"/>
              <w:spacing w:before="4"/>
              <w:jc w:val="center"/>
              <w:rPr>
                <w:rFonts w:ascii="Arial" w:hAnsi="Arial" w:cs="Arial"/>
                <w:b/>
                <w:bCs/>
                <w:lang w:val="ru-RU"/>
              </w:rPr>
            </w:pPr>
          </w:p>
          <w:p w:rsidR="00A3723D" w:rsidRPr="00264474" w:rsidRDefault="00A3723D" w:rsidP="00264474">
            <w:pPr>
              <w:pStyle w:val="TableParagraph"/>
              <w:spacing w:before="4"/>
              <w:jc w:val="center"/>
              <w:rPr>
                <w:b/>
                <w:lang w:val="ru-RU"/>
              </w:rPr>
            </w:pPr>
            <w:r w:rsidRPr="00264474">
              <w:rPr>
                <w:rFonts w:ascii="Arial" w:hAnsi="Arial" w:cs="Arial"/>
                <w:b/>
                <w:bCs/>
                <w:lang w:val="ru-RU"/>
              </w:rPr>
              <w:t>ГЛОБАЛЬНЫЕ ТРЕНДЫ В ОБЛАСТИ КОРПОРАТИВНОГО УПРАВЛЕНИЯ ДЛЯ СОВЕТОВ ДИРЕКТОРОВ И НАБЛЮДАТЕЛЬНЫХ СОВЕТОВ</w:t>
            </w:r>
            <w:r w:rsidRPr="00264474">
              <w:rPr>
                <w:b/>
              </w:rPr>
              <w:t xml:space="preserve"> </w:t>
            </w:r>
          </w:p>
          <w:p w:rsidR="00A3723D" w:rsidRPr="00264474" w:rsidRDefault="00A3723D" w:rsidP="00264474">
            <w:pPr>
              <w:pStyle w:val="TableParagraph"/>
              <w:spacing w:before="4"/>
              <w:jc w:val="center"/>
              <w:rPr>
                <w:b/>
              </w:rPr>
            </w:pPr>
            <w:r w:rsidRPr="00264474">
              <w:rPr>
                <w:b/>
              </w:rPr>
              <w:t>(</w:t>
            </w:r>
            <w:r w:rsidRPr="00264474">
              <w:rPr>
                <w:b/>
                <w:lang w:val="ru-RU"/>
              </w:rPr>
              <w:t>1</w:t>
            </w:r>
            <w:r w:rsidRPr="00264474">
              <w:rPr>
                <w:b/>
              </w:rPr>
              <w:t>8 академических</w:t>
            </w:r>
            <w:r w:rsidRPr="00264474">
              <w:rPr>
                <w:b/>
                <w:spacing w:val="-52"/>
              </w:rPr>
              <w:t xml:space="preserve"> </w:t>
            </w:r>
            <w:r w:rsidRPr="00264474">
              <w:rPr>
                <w:b/>
              </w:rPr>
              <w:t>часов)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A3723D" w:rsidRPr="00264474" w:rsidRDefault="00A3723D" w:rsidP="00264474">
            <w:pPr>
              <w:pStyle w:val="TableParagraph"/>
              <w:spacing w:before="9"/>
              <w:ind w:left="116"/>
              <w:jc w:val="center"/>
              <w:rPr>
                <w:sz w:val="28"/>
                <w:szCs w:val="24"/>
                <w:lang w:val="ru-RU"/>
              </w:rPr>
            </w:pPr>
            <w:r w:rsidRPr="00264474">
              <w:rPr>
                <w:sz w:val="28"/>
                <w:szCs w:val="24"/>
                <w:lang w:val="ru-RU"/>
              </w:rPr>
              <w:t>28-29 сентября</w:t>
            </w:r>
            <w:r w:rsidRPr="00264474">
              <w:rPr>
                <w:sz w:val="28"/>
                <w:szCs w:val="24"/>
              </w:rPr>
              <w:t xml:space="preserve"> 202</w:t>
            </w:r>
            <w:r w:rsidRPr="00264474">
              <w:rPr>
                <w:sz w:val="28"/>
                <w:szCs w:val="24"/>
                <w:lang w:val="ru-RU"/>
              </w:rPr>
              <w:t>2</w:t>
            </w:r>
            <w:r w:rsidRPr="00264474">
              <w:rPr>
                <w:sz w:val="28"/>
                <w:szCs w:val="24"/>
              </w:rPr>
              <w:t>г</w:t>
            </w:r>
          </w:p>
          <w:p w:rsidR="00A3723D" w:rsidRPr="00264474" w:rsidRDefault="00A3723D" w:rsidP="00963B7E">
            <w:pPr>
              <w:jc w:val="center"/>
              <w:rPr>
                <w:sz w:val="23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A3723D" w:rsidRPr="00264474" w:rsidRDefault="00A3723D" w:rsidP="00A3723D">
            <w:pPr>
              <w:pStyle w:val="TableParagraph"/>
              <w:spacing w:before="15" w:line="254" w:lineRule="auto"/>
              <w:ind w:left="158" w:right="128"/>
              <w:jc w:val="center"/>
              <w:rPr>
                <w:b/>
                <w:sz w:val="23"/>
              </w:rPr>
            </w:pPr>
            <w:r w:rsidRPr="00264474">
              <w:rPr>
                <w:b/>
                <w:sz w:val="23"/>
              </w:rPr>
              <w:t>Дистанционное</w:t>
            </w:r>
            <w:r w:rsidRPr="00264474">
              <w:rPr>
                <w:b/>
                <w:spacing w:val="1"/>
                <w:sz w:val="23"/>
              </w:rPr>
              <w:t xml:space="preserve"> </w:t>
            </w:r>
            <w:r w:rsidRPr="00264474">
              <w:rPr>
                <w:b/>
                <w:w w:val="105"/>
                <w:sz w:val="23"/>
              </w:rPr>
              <w:t>обучение</w:t>
            </w:r>
          </w:p>
          <w:p w:rsidR="00A3723D" w:rsidRPr="00264474" w:rsidRDefault="00A3723D" w:rsidP="00A3723D">
            <w:pPr>
              <w:pStyle w:val="TableParagraph"/>
              <w:spacing w:line="201" w:lineRule="exact"/>
              <w:ind w:left="158" w:right="141"/>
              <w:jc w:val="center"/>
            </w:pPr>
            <w:r w:rsidRPr="00264474">
              <w:rPr>
                <w:spacing w:val="-1"/>
                <w:sz w:val="20"/>
              </w:rPr>
              <w:t>Через</w:t>
            </w:r>
            <w:r w:rsidRPr="00264474">
              <w:rPr>
                <w:spacing w:val="8"/>
                <w:sz w:val="20"/>
              </w:rPr>
              <w:t xml:space="preserve"> </w:t>
            </w:r>
            <w:r w:rsidRPr="00264474">
              <w:rPr>
                <w:spacing w:val="-1"/>
                <w:sz w:val="20"/>
              </w:rPr>
              <w:t>систему</w:t>
            </w:r>
            <w:r w:rsidRPr="00264474">
              <w:rPr>
                <w:spacing w:val="-20"/>
                <w:sz w:val="20"/>
              </w:rPr>
              <w:t xml:space="preserve"> </w:t>
            </w:r>
            <w:r w:rsidRPr="00264474">
              <w:rPr>
                <w:spacing w:val="-1"/>
                <w:sz w:val="20"/>
              </w:rPr>
              <w:t>ZOOM</w:t>
            </w:r>
          </w:p>
        </w:tc>
        <w:tc>
          <w:tcPr>
            <w:tcW w:w="1843" w:type="dxa"/>
            <w:vAlign w:val="center"/>
          </w:tcPr>
          <w:p w:rsidR="00A3723D" w:rsidRPr="00264474" w:rsidRDefault="00A3723D" w:rsidP="00A3723D">
            <w:pPr>
              <w:pStyle w:val="TableParagraph"/>
              <w:ind w:left="413" w:right="390"/>
              <w:jc w:val="center"/>
              <w:rPr>
                <w:sz w:val="23"/>
              </w:rPr>
            </w:pPr>
            <w:r>
              <w:rPr>
                <w:w w:val="105"/>
                <w:sz w:val="23"/>
                <w:lang w:val="ru-RU"/>
              </w:rPr>
              <w:t>75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000</w:t>
            </w:r>
          </w:p>
        </w:tc>
        <w:tc>
          <w:tcPr>
            <w:tcW w:w="2264" w:type="dxa"/>
            <w:tcBorders>
              <w:bottom w:val="single" w:sz="4" w:space="0" w:color="000000"/>
            </w:tcBorders>
            <w:vAlign w:val="center"/>
          </w:tcPr>
          <w:p w:rsidR="00A3723D" w:rsidRPr="00264474" w:rsidRDefault="00A3723D" w:rsidP="00963B7E">
            <w:pPr>
              <w:pStyle w:val="TableParagraph"/>
              <w:spacing w:before="74"/>
              <w:ind w:left="186" w:right="140"/>
              <w:jc w:val="center"/>
              <w:rPr>
                <w:rFonts w:ascii="LatoBold" w:hAnsi="LatoBold"/>
                <w:b/>
                <w:caps/>
                <w:sz w:val="30"/>
                <w:szCs w:val="38"/>
                <w:shd w:val="clear" w:color="auto" w:fill="FFFFFF"/>
              </w:rPr>
            </w:pPr>
            <w:r w:rsidRPr="00264474">
              <w:rPr>
                <w:rFonts w:ascii="Arial" w:hAnsi="Arial" w:cs="Arial"/>
                <w:b/>
                <w:bCs/>
                <w:sz w:val="28"/>
              </w:rPr>
              <w:t>Градислава</w:t>
            </w:r>
            <w:r w:rsidRPr="00264474">
              <w:rPr>
                <w:rFonts w:ascii="Arial" w:hAnsi="Arial" w:cs="Arial"/>
                <w:b/>
                <w:bCs/>
                <w:sz w:val="28"/>
                <w:lang w:val="en-US"/>
              </w:rPr>
              <w:t xml:space="preserve"> </w:t>
            </w:r>
            <w:r w:rsidRPr="00264474">
              <w:rPr>
                <w:rFonts w:ascii="Arial" w:hAnsi="Arial" w:cs="Arial"/>
                <w:b/>
                <w:bCs/>
                <w:sz w:val="28"/>
              </w:rPr>
              <w:t>Ахметова</w:t>
            </w:r>
          </w:p>
        </w:tc>
      </w:tr>
    </w:tbl>
    <w:p w:rsidR="00C21ADD" w:rsidRPr="00C21ADD" w:rsidRDefault="00C21ADD" w:rsidP="00E166F5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C21ADD">
        <w:rPr>
          <w:rFonts w:ascii="Times New Roman" w:hAnsi="Times New Roman"/>
          <w:i/>
          <w:sz w:val="24"/>
          <w:szCs w:val="24"/>
          <w:lang w:val="kk-KZ"/>
        </w:rPr>
        <w:t>*Учебный центр не является плательщиком НДС</w:t>
      </w:r>
    </w:p>
    <w:p w:rsidR="00A3723D" w:rsidRDefault="00A3723D" w:rsidP="00E166F5">
      <w:pPr>
        <w:spacing w:after="0" w:line="240" w:lineRule="auto"/>
        <w:ind w:firstLine="284"/>
        <w:jc w:val="both"/>
        <w:rPr>
          <w:rFonts w:ascii="Times New Roman" w:hAnsi="Times New Roman"/>
          <w:b/>
          <w:i/>
          <w:sz w:val="28"/>
          <w:szCs w:val="24"/>
          <w:lang w:val="kk-KZ"/>
        </w:rPr>
      </w:pPr>
    </w:p>
    <w:p w:rsidR="0019308B" w:rsidRDefault="00264474" w:rsidP="00E166F5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440B92">
        <w:rPr>
          <w:rFonts w:ascii="Times New Roman" w:hAnsi="Times New Roman"/>
          <w:b/>
          <w:i/>
          <w:sz w:val="28"/>
          <w:szCs w:val="24"/>
        </w:rPr>
        <w:t>Программа семинара и резюме преподавателя прилагаются.</w:t>
      </w:r>
      <w:r w:rsidRPr="00440B92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</w:p>
    <w:p w:rsidR="00E166F5" w:rsidRPr="00F2740E" w:rsidRDefault="00E166F5" w:rsidP="00E166F5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235496">
        <w:rPr>
          <w:rFonts w:ascii="Times New Roman" w:hAnsi="Times New Roman"/>
          <w:b/>
          <w:sz w:val="24"/>
          <w:szCs w:val="24"/>
        </w:rPr>
        <w:t xml:space="preserve">Целевая группа: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31886">
        <w:rPr>
          <w:rFonts w:ascii="Times New Roman" w:hAnsi="Times New Roman"/>
          <w:sz w:val="24"/>
          <w:szCs w:val="24"/>
        </w:rPr>
        <w:t>К</w:t>
      </w:r>
      <w:r w:rsidRPr="00F2740E">
        <w:rPr>
          <w:rFonts w:ascii="Times New Roman" w:hAnsi="Times New Roman"/>
          <w:sz w:val="24"/>
          <w:szCs w:val="24"/>
        </w:rPr>
        <w:t xml:space="preserve">орпоративные секретари, </w:t>
      </w:r>
      <w:r w:rsidR="00C31886">
        <w:rPr>
          <w:rFonts w:ascii="Times New Roman" w:hAnsi="Times New Roman"/>
          <w:sz w:val="24"/>
          <w:szCs w:val="24"/>
        </w:rPr>
        <w:t xml:space="preserve">секретари наблюдательного совета, </w:t>
      </w:r>
      <w:r w:rsidRPr="00F2740E">
        <w:rPr>
          <w:rFonts w:ascii="Times New Roman" w:hAnsi="Times New Roman"/>
          <w:sz w:val="24"/>
          <w:szCs w:val="24"/>
        </w:rPr>
        <w:t xml:space="preserve">менеджеры и специалисты департаментов корпоративного управления, корпоративные юристы, </w:t>
      </w:r>
      <w:r>
        <w:rPr>
          <w:rFonts w:ascii="Times New Roman" w:hAnsi="Times New Roman"/>
          <w:sz w:val="24"/>
          <w:szCs w:val="24"/>
        </w:rPr>
        <w:t>руководители</w:t>
      </w:r>
      <w:r w:rsidRPr="00F2740E">
        <w:rPr>
          <w:rFonts w:ascii="Times New Roman" w:hAnsi="Times New Roman"/>
          <w:sz w:val="24"/>
          <w:szCs w:val="24"/>
        </w:rPr>
        <w:t xml:space="preserve"> службы внутреннего аудита, специалисты службы комплаенс.</w:t>
      </w:r>
    </w:p>
    <w:p w:rsidR="00E166F5" w:rsidRPr="00F2740E" w:rsidRDefault="00E166F5" w:rsidP="00E166F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F2740E">
        <w:rPr>
          <w:rFonts w:ascii="Times New Roman" w:hAnsi="Times New Roman"/>
          <w:b/>
          <w:sz w:val="24"/>
          <w:szCs w:val="24"/>
        </w:rPr>
        <w:t>писание семинара</w:t>
      </w:r>
      <w:r w:rsidRPr="00F2740E">
        <w:rPr>
          <w:rFonts w:ascii="Times New Roman" w:hAnsi="Times New Roman"/>
          <w:sz w:val="24"/>
          <w:szCs w:val="24"/>
        </w:rPr>
        <w:t>: Использование принципов корпоративного управления в компании</w:t>
      </w:r>
      <w:r w:rsidRPr="00F2740E">
        <w:rPr>
          <w:rFonts w:ascii="Times New Roman" w:hAnsi="Times New Roman"/>
          <w:color w:val="000000"/>
        </w:rPr>
        <w:t xml:space="preserve"> </w:t>
      </w:r>
      <w:r w:rsidRPr="00F2740E">
        <w:rPr>
          <w:rFonts w:ascii="Times New Roman" w:hAnsi="Times New Roman"/>
          <w:sz w:val="24"/>
          <w:szCs w:val="24"/>
        </w:rPr>
        <w:t>становится насущной необходимостью для устойчивого развития бизнеса. В процессе проведения семинара слушатели будут ознакомлены с основными элементами системы корпоративного управления, надлежащей международной практикой корпоративного управления, национальными моделями (Великобритания, США, страны Европы, Япония, СНГ).</w:t>
      </w:r>
    </w:p>
    <w:p w:rsidR="00E166F5" w:rsidRPr="00E166F5" w:rsidRDefault="00E166F5" w:rsidP="00E166F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35496">
        <w:rPr>
          <w:rFonts w:ascii="Times New Roman" w:hAnsi="Times New Roman"/>
          <w:b/>
          <w:sz w:val="24"/>
          <w:szCs w:val="24"/>
        </w:rPr>
        <w:t>Цели семинара: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166F5">
        <w:rPr>
          <w:rFonts w:ascii="Times New Roman" w:hAnsi="Times New Roman"/>
          <w:sz w:val="24"/>
          <w:szCs w:val="24"/>
        </w:rPr>
        <w:t>Применять принципы и стандарты корпоративного управления в практике компании (Программа семинара прилагается).</w:t>
      </w:r>
    </w:p>
    <w:p w:rsidR="00E166F5" w:rsidRPr="00277511" w:rsidRDefault="00E166F5" w:rsidP="00E166F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35496">
        <w:rPr>
          <w:rFonts w:ascii="Times New Roman" w:hAnsi="Times New Roman"/>
          <w:b/>
          <w:sz w:val="24"/>
          <w:szCs w:val="24"/>
        </w:rPr>
        <w:t>Тренер:</w:t>
      </w:r>
      <w:r w:rsidRPr="00277511">
        <w:rPr>
          <w:rFonts w:ascii="Times New Roman" w:hAnsi="Times New Roman"/>
          <w:sz w:val="24"/>
          <w:szCs w:val="24"/>
        </w:rPr>
        <w:t xml:space="preserve">  </w:t>
      </w:r>
      <w:r w:rsidRPr="002E60E6">
        <w:rPr>
          <w:rFonts w:ascii="Times New Roman" w:hAnsi="Times New Roman"/>
          <w:b/>
          <w:sz w:val="24"/>
          <w:szCs w:val="24"/>
        </w:rPr>
        <w:t>Градислава Ахметова</w:t>
      </w:r>
      <w:r w:rsidRPr="002242F0">
        <w:rPr>
          <w:rFonts w:ascii="Times New Roman" w:hAnsi="Times New Roman"/>
          <w:sz w:val="24"/>
          <w:szCs w:val="24"/>
        </w:rPr>
        <w:t xml:space="preserve"> - к.э.н., МВА, генеральный директор ТОО «Governance &amp; Management Consulting».</w:t>
      </w:r>
      <w:r w:rsidRPr="00277511">
        <w:rPr>
          <w:rFonts w:ascii="Times New Roman" w:hAnsi="Times New Roman"/>
          <w:sz w:val="24"/>
          <w:szCs w:val="24"/>
        </w:rPr>
        <w:t xml:space="preserve">, </w:t>
      </w:r>
      <w:r w:rsidRPr="00235496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имеет большой опыт в проведении семинаров и тренингов по вопросам корпоративного управления в компании, корпоративной культуре и тайм-менеджменту (резюме преподавателя прилагается).</w:t>
      </w:r>
    </w:p>
    <w:p w:rsidR="00264474" w:rsidRPr="00264474" w:rsidRDefault="00264474" w:rsidP="002644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474">
        <w:rPr>
          <w:rFonts w:ascii="Times New Roman" w:eastAsia="Times New Roman" w:hAnsi="Times New Roman" w:cs="Times New Roman"/>
          <w:b/>
          <w:bCs/>
          <w:color w:val="FF6600"/>
          <w:sz w:val="24"/>
          <w:szCs w:val="24"/>
          <w:lang w:eastAsia="ru-RU"/>
        </w:rPr>
        <w:t>     В</w:t>
      </w:r>
      <w:r>
        <w:rPr>
          <w:rFonts w:ascii="Times New Roman" w:eastAsia="Times New Roman" w:hAnsi="Times New Roman" w:cs="Times New Roman"/>
          <w:b/>
          <w:bCs/>
          <w:color w:val="FF6600"/>
          <w:sz w:val="24"/>
          <w:szCs w:val="24"/>
          <w:lang w:eastAsia="ru-RU"/>
        </w:rPr>
        <w:t xml:space="preserve"> </w:t>
      </w:r>
      <w:r w:rsidRPr="00264474">
        <w:rPr>
          <w:rFonts w:ascii="Times New Roman" w:eastAsia="Times New Roman" w:hAnsi="Times New Roman" w:cs="Times New Roman"/>
          <w:b/>
          <w:bCs/>
          <w:color w:val="FF6600"/>
          <w:sz w:val="24"/>
          <w:szCs w:val="24"/>
          <w:lang w:eastAsia="ru-RU"/>
        </w:rPr>
        <w:t>стоимость</w:t>
      </w:r>
      <w:r>
        <w:rPr>
          <w:rFonts w:ascii="Times New Roman" w:eastAsia="Times New Roman" w:hAnsi="Times New Roman" w:cs="Times New Roman"/>
          <w:b/>
          <w:bCs/>
          <w:color w:val="FF6600"/>
          <w:sz w:val="24"/>
          <w:szCs w:val="24"/>
          <w:lang w:eastAsia="ru-RU"/>
        </w:rPr>
        <w:t xml:space="preserve"> </w:t>
      </w:r>
      <w:r w:rsidRPr="00264474">
        <w:rPr>
          <w:rFonts w:ascii="Times New Roman" w:eastAsia="Times New Roman" w:hAnsi="Times New Roman" w:cs="Times New Roman"/>
          <w:b/>
          <w:bCs/>
          <w:color w:val="FF6600"/>
          <w:sz w:val="24"/>
          <w:szCs w:val="24"/>
          <w:lang w:eastAsia="ru-RU"/>
        </w:rPr>
        <w:t xml:space="preserve"> очного</w:t>
      </w:r>
      <w:r>
        <w:rPr>
          <w:rFonts w:ascii="Times New Roman" w:eastAsia="Times New Roman" w:hAnsi="Times New Roman" w:cs="Times New Roman"/>
          <w:b/>
          <w:bCs/>
          <w:color w:val="FF6600"/>
          <w:sz w:val="24"/>
          <w:szCs w:val="24"/>
          <w:lang w:eastAsia="ru-RU"/>
        </w:rPr>
        <w:t xml:space="preserve"> </w:t>
      </w:r>
      <w:r w:rsidRPr="00264474">
        <w:rPr>
          <w:rFonts w:ascii="Times New Roman" w:eastAsia="Times New Roman" w:hAnsi="Times New Roman" w:cs="Times New Roman"/>
          <w:b/>
          <w:bCs/>
          <w:color w:val="FF6600"/>
          <w:sz w:val="24"/>
          <w:szCs w:val="24"/>
          <w:lang w:eastAsia="ru-RU"/>
        </w:rPr>
        <w:t>обучения</w:t>
      </w:r>
      <w:r>
        <w:rPr>
          <w:rFonts w:ascii="Times New Roman" w:eastAsia="Times New Roman" w:hAnsi="Times New Roman" w:cs="Times New Roman"/>
          <w:b/>
          <w:bCs/>
          <w:color w:val="FF6600"/>
          <w:sz w:val="24"/>
          <w:szCs w:val="24"/>
          <w:lang w:eastAsia="ru-RU"/>
        </w:rPr>
        <w:t xml:space="preserve"> </w:t>
      </w:r>
      <w:r w:rsidRPr="00264474">
        <w:rPr>
          <w:rFonts w:ascii="Times New Roman" w:eastAsia="Times New Roman" w:hAnsi="Times New Roman" w:cs="Times New Roman"/>
          <w:b/>
          <w:bCs/>
          <w:color w:val="FF6600"/>
          <w:sz w:val="24"/>
          <w:szCs w:val="24"/>
          <w:lang w:eastAsia="ru-RU"/>
        </w:rPr>
        <w:t>входят:</w:t>
      </w:r>
      <w:r>
        <w:rPr>
          <w:rFonts w:ascii="Times New Roman" w:eastAsia="Times New Roman" w:hAnsi="Times New Roman" w:cs="Times New Roman"/>
          <w:b/>
          <w:bCs/>
          <w:color w:val="FF6600"/>
          <w:sz w:val="24"/>
          <w:szCs w:val="24"/>
          <w:lang w:eastAsia="ru-RU"/>
        </w:rPr>
        <w:t xml:space="preserve"> </w:t>
      </w:r>
      <w:r w:rsidRPr="0026447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</w:t>
      </w:r>
      <w:r w:rsidRPr="002644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материалы,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44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канцелярские принадлежности, кофе-брейк. По окончании семинара выдается сертификат.</w:t>
      </w:r>
    </w:p>
    <w:p w:rsidR="000A4100" w:rsidRPr="00264474" w:rsidRDefault="00264474" w:rsidP="00264474">
      <w:pPr>
        <w:spacing w:after="0" w:line="240" w:lineRule="auto"/>
        <w:ind w:firstLine="567"/>
        <w:jc w:val="both"/>
        <w:rPr>
          <w:rFonts w:ascii="Times New Roman" w:hAnsi="Times New Roman"/>
          <w:b/>
          <w:szCs w:val="24"/>
        </w:rPr>
      </w:pPr>
      <w:r w:rsidRPr="00264474">
        <w:rPr>
          <w:rFonts w:ascii="Times New Roman" w:eastAsia="Times New Roman" w:hAnsi="Times New Roman" w:cs="Times New Roman"/>
          <w:b/>
          <w:bCs/>
          <w:color w:val="FF6600"/>
          <w:sz w:val="24"/>
          <w:szCs w:val="24"/>
          <w:lang w:eastAsia="ru-RU"/>
        </w:rPr>
        <w:t>В стоимость дистанционного обучения входят:</w:t>
      </w:r>
      <w:r w:rsidRPr="00264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 материалы в электронном формате, будет предоставлена ссылка на запись вебинара (будет действовать 10 дней)</w:t>
      </w:r>
    </w:p>
    <w:p w:rsidR="00C21ADD" w:rsidRPr="00264474" w:rsidRDefault="00797E44" w:rsidP="00C21ADD">
      <w:pPr>
        <w:spacing w:after="0" w:line="240" w:lineRule="auto"/>
        <w:ind w:firstLine="567"/>
        <w:jc w:val="both"/>
        <w:rPr>
          <w:rFonts w:ascii="Times New Roman" w:hAnsi="Times New Roman"/>
          <w:szCs w:val="24"/>
          <w:lang w:val="kk-KZ"/>
        </w:rPr>
      </w:pPr>
      <w:r w:rsidRPr="00264474">
        <w:rPr>
          <w:rFonts w:ascii="Times New Roman" w:hAnsi="Times New Roman"/>
          <w:szCs w:val="24"/>
        </w:rPr>
        <w:lastRenderedPageBreak/>
        <w:t xml:space="preserve"> </w:t>
      </w:r>
    </w:p>
    <w:p w:rsidR="000A4100" w:rsidRPr="007B3AAF" w:rsidRDefault="000A4100" w:rsidP="00C21ADD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7B3AAF">
        <w:rPr>
          <w:rFonts w:ascii="Times New Roman" w:hAnsi="Times New Roman"/>
          <w:b/>
          <w:bCs/>
          <w:sz w:val="24"/>
          <w:szCs w:val="24"/>
        </w:rPr>
        <w:t>Преимущества Учебного центра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0A4100" w:rsidRDefault="000A4100" w:rsidP="000A4100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141"/>
        <w:jc w:val="both"/>
        <w:rPr>
          <w:rFonts w:ascii="Times New Roman" w:hAnsi="Times New Roman"/>
          <w:sz w:val="24"/>
          <w:szCs w:val="24"/>
        </w:rPr>
      </w:pPr>
      <w:r w:rsidRPr="00ED46B7">
        <w:rPr>
          <w:rFonts w:ascii="Times New Roman" w:hAnsi="Times New Roman"/>
          <w:b/>
          <w:sz w:val="24"/>
          <w:szCs w:val="24"/>
        </w:rPr>
        <w:t>Аккредитована Министерством финансов РК</w:t>
      </w:r>
      <w:r w:rsidRPr="00DF6D41">
        <w:rPr>
          <w:rFonts w:ascii="Times New Roman" w:hAnsi="Times New Roman"/>
          <w:sz w:val="24"/>
          <w:szCs w:val="24"/>
        </w:rPr>
        <w:t xml:space="preserve"> в качестве организации по профессиональной сертификации бухгалтеров</w:t>
      </w:r>
    </w:p>
    <w:p w:rsidR="000A4100" w:rsidRPr="009034DB" w:rsidRDefault="000A4100" w:rsidP="000A4100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141"/>
        <w:jc w:val="both"/>
        <w:rPr>
          <w:rFonts w:ascii="Times New Roman" w:hAnsi="Times New Roman"/>
          <w:sz w:val="24"/>
          <w:szCs w:val="24"/>
        </w:rPr>
      </w:pPr>
      <w:r w:rsidRPr="009034DB">
        <w:rPr>
          <w:rFonts w:ascii="Times New Roman" w:hAnsi="Times New Roman"/>
          <w:sz w:val="24"/>
          <w:szCs w:val="24"/>
        </w:rPr>
        <w:t>Высококвалифицированные преподаватели</w:t>
      </w:r>
      <w:r>
        <w:rPr>
          <w:rFonts w:ascii="Times New Roman" w:hAnsi="Times New Roman"/>
          <w:sz w:val="24"/>
          <w:szCs w:val="24"/>
        </w:rPr>
        <w:t xml:space="preserve">-практики, профессиональные бухгалтеры и аудиторы, авторы и разработчики НПА; </w:t>
      </w:r>
    </w:p>
    <w:p w:rsidR="000A4100" w:rsidRDefault="000A4100" w:rsidP="000A4100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ED46B7">
        <w:rPr>
          <w:rFonts w:ascii="Times New Roman" w:hAnsi="Times New Roman"/>
          <w:sz w:val="24"/>
          <w:szCs w:val="24"/>
        </w:rPr>
        <w:t>олучил</w:t>
      </w:r>
      <w:r>
        <w:rPr>
          <w:rFonts w:ascii="Times New Roman" w:hAnsi="Times New Roman"/>
          <w:sz w:val="24"/>
          <w:szCs w:val="24"/>
        </w:rPr>
        <w:t>а</w:t>
      </w:r>
      <w:r w:rsidRPr="00ED46B7">
        <w:rPr>
          <w:rFonts w:ascii="Times New Roman" w:hAnsi="Times New Roman"/>
          <w:sz w:val="24"/>
          <w:szCs w:val="24"/>
        </w:rPr>
        <w:t xml:space="preserve"> престижную международную награду «</w:t>
      </w:r>
      <w:r w:rsidRPr="00ED46B7">
        <w:rPr>
          <w:rFonts w:ascii="Times New Roman" w:hAnsi="Times New Roman"/>
          <w:b/>
          <w:sz w:val="24"/>
          <w:szCs w:val="24"/>
        </w:rPr>
        <w:t>ЛИДЕР ОТРАСЛИ</w:t>
      </w:r>
      <w:r w:rsidRPr="00ED46B7">
        <w:rPr>
          <w:rFonts w:ascii="Times New Roman" w:hAnsi="Times New Roman"/>
          <w:sz w:val="24"/>
          <w:szCs w:val="24"/>
        </w:rPr>
        <w:t xml:space="preserve"> </w:t>
      </w:r>
      <w:r w:rsidRPr="00ED46B7">
        <w:rPr>
          <w:rFonts w:ascii="Times New Roman" w:hAnsi="Times New Roman"/>
          <w:b/>
          <w:sz w:val="24"/>
          <w:szCs w:val="24"/>
        </w:rPr>
        <w:t>в образовании 20</w:t>
      </w:r>
      <w:r>
        <w:rPr>
          <w:rFonts w:ascii="Times New Roman" w:hAnsi="Times New Roman"/>
          <w:b/>
          <w:sz w:val="24"/>
          <w:szCs w:val="24"/>
        </w:rPr>
        <w:t>20</w:t>
      </w:r>
      <w:r w:rsidR="00A3723D">
        <w:rPr>
          <w:rFonts w:ascii="Times New Roman" w:hAnsi="Times New Roman"/>
          <w:b/>
          <w:sz w:val="24"/>
          <w:szCs w:val="24"/>
        </w:rPr>
        <w:t>, 2021</w:t>
      </w:r>
      <w:r w:rsidRPr="00ED46B7">
        <w:rPr>
          <w:rFonts w:ascii="Times New Roman" w:hAnsi="Times New Roman"/>
          <w:sz w:val="24"/>
          <w:szCs w:val="24"/>
        </w:rPr>
        <w:t>»</w:t>
      </w:r>
    </w:p>
    <w:p w:rsidR="000A4100" w:rsidRPr="000A4100" w:rsidRDefault="000A4100" w:rsidP="000A4100">
      <w:pPr>
        <w:numPr>
          <w:ilvl w:val="0"/>
          <w:numId w:val="6"/>
        </w:numPr>
        <w:tabs>
          <w:tab w:val="left" w:pos="142"/>
          <w:tab w:val="left" w:pos="284"/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Относительно низкие цены;</w:t>
      </w:r>
    </w:p>
    <w:p w:rsidR="000A4100" w:rsidRPr="009034DB" w:rsidRDefault="000A4100" w:rsidP="000A4100">
      <w:pPr>
        <w:numPr>
          <w:ilvl w:val="0"/>
          <w:numId w:val="6"/>
        </w:numPr>
        <w:tabs>
          <w:tab w:val="left" w:pos="142"/>
          <w:tab w:val="left" w:pos="284"/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9034DB">
        <w:rPr>
          <w:rFonts w:ascii="Times New Roman" w:hAnsi="Times New Roman"/>
          <w:sz w:val="24"/>
          <w:szCs w:val="24"/>
        </w:rPr>
        <w:t>Комфортные учебные аудитории</w:t>
      </w:r>
      <w:r>
        <w:rPr>
          <w:rFonts w:ascii="Times New Roman" w:hAnsi="Times New Roman"/>
          <w:sz w:val="24"/>
          <w:szCs w:val="24"/>
        </w:rPr>
        <w:t xml:space="preserve"> в бизнес-центрах и административных зданиях;</w:t>
      </w:r>
    </w:p>
    <w:p w:rsidR="000A4100" w:rsidRDefault="000A4100" w:rsidP="000A4100">
      <w:pPr>
        <w:numPr>
          <w:ilvl w:val="0"/>
          <w:numId w:val="6"/>
        </w:numPr>
        <w:tabs>
          <w:tab w:val="left" w:pos="142"/>
          <w:tab w:val="left" w:pos="284"/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Гибкая система скидок для корпоративных и постоянных клиентов; </w:t>
      </w:r>
    </w:p>
    <w:p w:rsidR="000A4100" w:rsidRPr="00F8157B" w:rsidRDefault="000A4100" w:rsidP="000A4100">
      <w:pPr>
        <w:numPr>
          <w:ilvl w:val="0"/>
          <w:numId w:val="6"/>
        </w:numPr>
        <w:tabs>
          <w:tab w:val="left" w:pos="142"/>
          <w:tab w:val="left" w:pos="284"/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b/>
          <w:sz w:val="24"/>
          <w:szCs w:val="24"/>
        </w:rPr>
      </w:pPr>
      <w:r w:rsidRPr="00F8157B">
        <w:rPr>
          <w:rFonts w:ascii="Times New Roman" w:hAnsi="Times New Roman"/>
          <w:sz w:val="24"/>
          <w:szCs w:val="24"/>
        </w:rPr>
        <w:t>Проводимые Акции для слушателей;</w:t>
      </w:r>
    </w:p>
    <w:p w:rsidR="000A4100" w:rsidRPr="00F8157B" w:rsidRDefault="000A4100" w:rsidP="000A4100">
      <w:pPr>
        <w:numPr>
          <w:ilvl w:val="0"/>
          <w:numId w:val="6"/>
        </w:numPr>
        <w:tabs>
          <w:tab w:val="left" w:pos="142"/>
          <w:tab w:val="left" w:pos="284"/>
          <w:tab w:val="left" w:pos="567"/>
        </w:tabs>
        <w:spacing w:after="0" w:line="240" w:lineRule="auto"/>
        <w:ind w:left="142" w:firstLine="0"/>
        <w:jc w:val="both"/>
        <w:rPr>
          <w:rFonts w:ascii="Times New Roman" w:hAnsi="Times New Roman"/>
          <w:b/>
          <w:sz w:val="24"/>
          <w:szCs w:val="24"/>
        </w:rPr>
      </w:pPr>
      <w:r w:rsidRPr="00F8157B">
        <w:rPr>
          <w:rFonts w:ascii="Times New Roman" w:hAnsi="Times New Roman"/>
          <w:sz w:val="24"/>
          <w:szCs w:val="24"/>
        </w:rPr>
        <w:t>Большой опыт в организации выездного обучения, в том числе в курортных зонах Казахстана.</w:t>
      </w:r>
    </w:p>
    <w:p w:rsidR="000A4100" w:rsidRPr="000A4100" w:rsidRDefault="000A4100" w:rsidP="00E166F5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E166F5" w:rsidRPr="00797E44" w:rsidRDefault="00E166F5" w:rsidP="00E166F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797E44">
        <w:rPr>
          <w:rFonts w:ascii="Times New Roman" w:hAnsi="Times New Roman"/>
        </w:rPr>
        <w:t>Для получения более подробной информации и подачи заявки просим обращаться по следующим контактам: 8 (7172) 53-77-11, 8-776-53-77-111, эл. адрес:</w:t>
      </w:r>
      <w:r w:rsidRPr="00797E44">
        <w:rPr>
          <w:rStyle w:val="ab"/>
          <w:rFonts w:ascii="Times New Roman" w:hAnsi="Times New Roman"/>
          <w:b/>
          <w:lang w:val="kk-KZ"/>
        </w:rPr>
        <w:t xml:space="preserve"> </w:t>
      </w:r>
      <w:r w:rsidRPr="00797E44">
        <w:rPr>
          <w:rStyle w:val="ac"/>
          <w:rFonts w:ascii="Times New Roman" w:hAnsi="Times New Roman"/>
          <w:b/>
          <w:lang w:val="en-US"/>
        </w:rPr>
        <w:t>info</w:t>
      </w:r>
      <w:r w:rsidRPr="00797E44">
        <w:rPr>
          <w:rStyle w:val="ac"/>
          <w:rFonts w:ascii="Times New Roman" w:hAnsi="Times New Roman"/>
          <w:b/>
        </w:rPr>
        <w:t>@</w:t>
      </w:r>
      <w:r w:rsidRPr="00797E44">
        <w:rPr>
          <w:rStyle w:val="ac"/>
          <w:rFonts w:ascii="Times New Roman" w:hAnsi="Times New Roman"/>
          <w:b/>
          <w:lang w:val="en-US"/>
        </w:rPr>
        <w:t>qazaq</w:t>
      </w:r>
      <w:r w:rsidRPr="00797E44">
        <w:rPr>
          <w:rStyle w:val="ac"/>
          <w:rFonts w:ascii="Times New Roman" w:hAnsi="Times New Roman"/>
          <w:b/>
        </w:rPr>
        <w:t>-</w:t>
      </w:r>
      <w:r w:rsidRPr="00797E44">
        <w:rPr>
          <w:rStyle w:val="ac"/>
          <w:rFonts w:ascii="Times New Roman" w:hAnsi="Times New Roman"/>
          <w:b/>
          <w:lang w:val="en-US"/>
        </w:rPr>
        <w:t>profi</w:t>
      </w:r>
      <w:r w:rsidRPr="00797E44">
        <w:rPr>
          <w:rStyle w:val="ac"/>
          <w:rFonts w:ascii="Times New Roman" w:hAnsi="Times New Roman"/>
          <w:b/>
        </w:rPr>
        <w:t>.</w:t>
      </w:r>
      <w:r w:rsidRPr="00797E44">
        <w:rPr>
          <w:rStyle w:val="ac"/>
          <w:rFonts w:ascii="Times New Roman" w:hAnsi="Times New Roman"/>
          <w:b/>
          <w:lang w:val="en-US"/>
        </w:rPr>
        <w:t>kz</w:t>
      </w:r>
    </w:p>
    <w:p w:rsidR="00E166F5" w:rsidRDefault="00E166F5" w:rsidP="00E166F5">
      <w:pPr>
        <w:pStyle w:val="ad"/>
        <w:spacing w:before="0" w:beforeAutospacing="0" w:after="0" w:afterAutospacing="0"/>
        <w:ind w:firstLine="567"/>
        <w:jc w:val="both"/>
        <w:rPr>
          <w:b/>
          <w:bCs/>
          <w:sz w:val="22"/>
          <w:szCs w:val="22"/>
          <w:lang w:val="kk-KZ"/>
        </w:rPr>
      </w:pPr>
      <w:r w:rsidRPr="00797E44">
        <w:rPr>
          <w:b/>
          <w:bCs/>
          <w:sz w:val="22"/>
          <w:szCs w:val="22"/>
        </w:rPr>
        <w:t>Желаем Вам всего самого наилучшего и приглашаем Вас к взаимовыгодному и плодотворному сотрудничеству.</w:t>
      </w:r>
    </w:p>
    <w:p w:rsidR="00B66684" w:rsidRDefault="00B66684" w:rsidP="00E166F5">
      <w:pPr>
        <w:pStyle w:val="ad"/>
        <w:spacing w:before="0" w:beforeAutospacing="0" w:after="0" w:afterAutospacing="0"/>
        <w:ind w:firstLine="567"/>
        <w:jc w:val="both"/>
        <w:rPr>
          <w:b/>
          <w:bCs/>
          <w:sz w:val="22"/>
          <w:szCs w:val="22"/>
          <w:lang w:val="kk-KZ"/>
        </w:rPr>
      </w:pPr>
    </w:p>
    <w:p w:rsidR="00B66684" w:rsidRDefault="00B66684" w:rsidP="00E166F5">
      <w:pPr>
        <w:pStyle w:val="ad"/>
        <w:spacing w:before="0" w:beforeAutospacing="0" w:after="0" w:afterAutospacing="0"/>
        <w:ind w:firstLine="567"/>
        <w:jc w:val="both"/>
        <w:rPr>
          <w:b/>
          <w:bCs/>
          <w:sz w:val="22"/>
          <w:szCs w:val="22"/>
          <w:lang w:val="kk-KZ"/>
        </w:rPr>
      </w:pPr>
    </w:p>
    <w:p w:rsidR="00B66684" w:rsidRPr="00B66684" w:rsidRDefault="00B66684" w:rsidP="00E166F5">
      <w:pPr>
        <w:pStyle w:val="ad"/>
        <w:spacing w:before="0" w:beforeAutospacing="0" w:after="0" w:afterAutospacing="0"/>
        <w:ind w:firstLine="567"/>
        <w:jc w:val="both"/>
        <w:rPr>
          <w:b/>
          <w:bCs/>
          <w:sz w:val="22"/>
          <w:szCs w:val="22"/>
          <w:lang w:val="kk-KZ"/>
        </w:rPr>
      </w:pPr>
    </w:p>
    <w:p w:rsidR="00B66684" w:rsidRPr="00B66684" w:rsidRDefault="00B66684" w:rsidP="00E166F5">
      <w:pPr>
        <w:pStyle w:val="ad"/>
        <w:spacing w:before="0" w:beforeAutospacing="0" w:after="0" w:afterAutospacing="0"/>
        <w:ind w:firstLine="567"/>
        <w:jc w:val="both"/>
        <w:rPr>
          <w:sz w:val="22"/>
          <w:szCs w:val="22"/>
          <w:lang w:val="kk-KZ"/>
        </w:rPr>
      </w:pPr>
    </w:p>
    <w:p w:rsidR="00E166F5" w:rsidRDefault="00E166F5" w:rsidP="00E166F5">
      <w:pPr>
        <w:pStyle w:val="ad"/>
        <w:spacing w:before="0" w:beforeAutospacing="0" w:after="0" w:afterAutospacing="0"/>
        <w:ind w:firstLine="567"/>
        <w:jc w:val="both"/>
      </w:pPr>
    </w:p>
    <w:p w:rsidR="007203F2" w:rsidRDefault="00212B35" w:rsidP="00C318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54E7">
        <w:rPr>
          <w:rFonts w:ascii="Times New Roman" w:hAnsi="Times New Roman"/>
          <w:b/>
          <w:sz w:val="24"/>
          <w:szCs w:val="24"/>
        </w:rPr>
        <w:t xml:space="preserve">     </w:t>
      </w:r>
    </w:p>
    <w:p w:rsidR="00CD3838" w:rsidRDefault="00CD3838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</w:rPr>
      </w:pPr>
    </w:p>
    <w:p w:rsidR="000A4100" w:rsidRPr="00DB1E3D" w:rsidRDefault="000A410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</w:rPr>
      </w:pPr>
    </w:p>
    <w:p w:rsidR="000A4100" w:rsidRPr="00DB1E3D" w:rsidRDefault="000A410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</w:rPr>
      </w:pPr>
    </w:p>
    <w:p w:rsidR="000A4100" w:rsidRPr="00DB1E3D" w:rsidRDefault="000A410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</w:rPr>
      </w:pPr>
    </w:p>
    <w:p w:rsidR="000A4100" w:rsidRPr="00DB1E3D" w:rsidRDefault="000A410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</w:rPr>
      </w:pPr>
    </w:p>
    <w:p w:rsidR="000A4100" w:rsidRDefault="000A410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5B7E50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5B7E50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5B7E50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5B7E50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5B7E50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5B7E50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EF53CE" w:rsidRDefault="00EF53CE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EF53CE" w:rsidRDefault="00EF53CE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EF53CE" w:rsidRDefault="00EF53CE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EF53CE" w:rsidRDefault="00EF53CE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EF53CE" w:rsidRDefault="00EF53CE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EF53CE" w:rsidRDefault="00EF53CE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EF53CE" w:rsidRDefault="00EF53CE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5B7E50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5B7E50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5B7E50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5B7E50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5B7E50" w:rsidRDefault="005B7E50" w:rsidP="005B7E50">
      <w:pPr>
        <w:spacing w:after="0"/>
        <w:jc w:val="center"/>
        <w:rPr>
          <w:rFonts w:ascii="Arial" w:hAnsi="Arial" w:cs="Arial"/>
          <w:b/>
          <w:bCs/>
          <w:color w:val="800000"/>
        </w:rPr>
      </w:pPr>
      <w:r w:rsidRPr="002E5337">
        <w:rPr>
          <w:b/>
          <w:bCs/>
          <w:color w:val="0000FF"/>
          <w:sz w:val="23"/>
          <w:szCs w:val="23"/>
        </w:rPr>
        <w:lastRenderedPageBreak/>
        <w:t>ПРАКТИЧЕСКИЙ ВЕБИНАР</w:t>
      </w:r>
      <w:r>
        <w:rPr>
          <w:rFonts w:ascii="Arial" w:hAnsi="Arial" w:cs="Arial"/>
          <w:b/>
          <w:bCs/>
          <w:color w:val="800000"/>
        </w:rPr>
        <w:t xml:space="preserve"> </w:t>
      </w:r>
    </w:p>
    <w:p w:rsidR="00A3723D" w:rsidRDefault="00A3723D" w:rsidP="00A3723D">
      <w:pPr>
        <w:spacing w:after="0"/>
        <w:jc w:val="center"/>
        <w:rPr>
          <w:rFonts w:ascii="Arial" w:hAnsi="Arial" w:cs="Arial"/>
          <w:b/>
          <w:bCs/>
          <w:color w:val="800000"/>
        </w:rPr>
      </w:pPr>
      <w:r>
        <w:rPr>
          <w:rFonts w:ascii="Arial" w:hAnsi="Arial" w:cs="Arial"/>
          <w:b/>
          <w:bCs/>
          <w:color w:val="800000"/>
        </w:rPr>
        <w:t xml:space="preserve"> «ГЛОБАЛЬНЫЕ ТРЕНДЫ В ОБЛАСТИ КОРПОРАТИВНОГО УПРАВЛЕНИЯ ДЛЯ СОВЕТОВ ДИРЕКТОРОВ И НАБЛЮДАТЕЛЬНЫХ СОВЕТОВ»</w:t>
      </w:r>
    </w:p>
    <w:p w:rsidR="00A3723D" w:rsidRDefault="00A3723D" w:rsidP="00A3723D">
      <w:pPr>
        <w:spacing w:after="0"/>
        <w:jc w:val="center"/>
        <w:rPr>
          <w:rFonts w:ascii="Arial" w:hAnsi="Arial" w:cs="Arial"/>
          <w:b/>
          <w:bCs/>
          <w:color w:val="800000"/>
        </w:rPr>
      </w:pPr>
    </w:p>
    <w:p w:rsidR="00A3723D" w:rsidRDefault="00A3723D" w:rsidP="00A3723D">
      <w:pPr>
        <w:spacing w:after="0"/>
        <w:jc w:val="center"/>
        <w:rPr>
          <w:rFonts w:ascii="Arial" w:hAnsi="Arial" w:cs="Arial"/>
          <w:color w:val="004B69"/>
          <w:sz w:val="28"/>
          <w:szCs w:val="28"/>
        </w:rPr>
      </w:pPr>
      <w:r>
        <w:rPr>
          <w:rFonts w:ascii="Arial" w:hAnsi="Arial" w:cs="Arial"/>
          <w:color w:val="004B69"/>
          <w:sz w:val="28"/>
          <w:szCs w:val="28"/>
        </w:rPr>
        <w:t>28-29 сентября 2022 г.</w:t>
      </w:r>
    </w:p>
    <w:p w:rsidR="00A3723D" w:rsidRDefault="00A3723D" w:rsidP="00A3723D">
      <w:pPr>
        <w:spacing w:after="0"/>
        <w:rPr>
          <w:rFonts w:ascii="Arial" w:hAnsi="Arial" w:cs="Arial"/>
          <w:color w:val="004B69"/>
          <w:sz w:val="28"/>
          <w:szCs w:val="28"/>
        </w:rPr>
      </w:pP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  <w:bookmarkStart w:id="0" w:name="_GoBack"/>
      <w:bookmarkEnd w:id="0"/>
      <w:r w:rsidRPr="00A3723D">
        <w:rPr>
          <w:rFonts w:ascii="Arial" w:hAnsi="Arial" w:cs="Arial"/>
          <w:color w:val="004B69"/>
          <w:sz w:val="32"/>
          <w:szCs w:val="28"/>
        </w:rPr>
        <w:t>Вопросы:</w:t>
      </w: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  <w:r w:rsidRPr="00A3723D">
        <w:rPr>
          <w:rFonts w:ascii="Arial" w:hAnsi="Arial" w:cs="Arial"/>
          <w:color w:val="004B69"/>
          <w:sz w:val="32"/>
          <w:szCs w:val="28"/>
        </w:rPr>
        <w:t>Риски для Казахстана в условиях турбулентности.</w:t>
      </w: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  <w:r w:rsidRPr="00A3723D">
        <w:rPr>
          <w:rFonts w:ascii="Arial" w:hAnsi="Arial" w:cs="Arial"/>
          <w:color w:val="004B69"/>
          <w:sz w:val="32"/>
          <w:szCs w:val="28"/>
        </w:rPr>
        <w:t>Существует ли угроза санкций для Казахстана?</w:t>
      </w: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  <w:r w:rsidRPr="00A3723D">
        <w:rPr>
          <w:rFonts w:ascii="Arial" w:hAnsi="Arial" w:cs="Arial"/>
          <w:color w:val="004B69"/>
          <w:sz w:val="32"/>
          <w:szCs w:val="28"/>
        </w:rPr>
        <w:t>Основные стейкхолдеры компании.</w:t>
      </w: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  <w:r w:rsidRPr="00A3723D">
        <w:rPr>
          <w:rFonts w:ascii="Arial" w:hAnsi="Arial" w:cs="Arial"/>
          <w:color w:val="004B69"/>
          <w:sz w:val="32"/>
          <w:szCs w:val="28"/>
        </w:rPr>
        <w:t>А кто реально руководит компанией?</w:t>
      </w: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  <w:r w:rsidRPr="00A3723D">
        <w:rPr>
          <w:rFonts w:ascii="Arial" w:hAnsi="Arial" w:cs="Arial"/>
          <w:color w:val="004B69"/>
          <w:sz w:val="32"/>
          <w:szCs w:val="28"/>
        </w:rPr>
        <w:t>Корпоративный пентагон: акционер/акционеры – совет директоров (комитеты, корпоративный секретарь, служба внутреннего аудита) – директор/правление.</w:t>
      </w: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  <w:r w:rsidRPr="00A3723D">
        <w:rPr>
          <w:rFonts w:ascii="Arial" w:hAnsi="Arial" w:cs="Arial"/>
          <w:color w:val="004B69"/>
          <w:sz w:val="32"/>
          <w:szCs w:val="28"/>
        </w:rPr>
        <w:t>Компетенция каждого органа управления.</w:t>
      </w: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  <w:r w:rsidRPr="00A3723D">
        <w:rPr>
          <w:rFonts w:ascii="Arial" w:hAnsi="Arial" w:cs="Arial"/>
          <w:color w:val="004B69"/>
          <w:sz w:val="32"/>
          <w:szCs w:val="28"/>
        </w:rPr>
        <w:t>Нормативные документы компании как системный внутренний регулятор её деятельности.</w:t>
      </w: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  <w:r w:rsidRPr="00A3723D">
        <w:rPr>
          <w:rFonts w:ascii="Arial" w:hAnsi="Arial" w:cs="Arial"/>
          <w:color w:val="004B69"/>
          <w:sz w:val="32"/>
          <w:szCs w:val="28"/>
        </w:rPr>
        <w:t>Эффективные коммуникации между органами управления.</w:t>
      </w: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  <w:r w:rsidRPr="00A3723D">
        <w:rPr>
          <w:rFonts w:ascii="Arial" w:hAnsi="Arial" w:cs="Arial"/>
          <w:color w:val="004B69"/>
          <w:sz w:val="32"/>
          <w:szCs w:val="28"/>
        </w:rPr>
        <w:t>Для чего нужна диагностика корпоративного управления и оценка эффективности совета директоров?</w:t>
      </w: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  <w:r w:rsidRPr="00A3723D">
        <w:rPr>
          <w:rFonts w:ascii="Arial" w:hAnsi="Arial" w:cs="Arial"/>
          <w:color w:val="004B69"/>
          <w:sz w:val="32"/>
          <w:szCs w:val="28"/>
        </w:rPr>
        <w:t>Фишки современной системы корпоративного управления.</w:t>
      </w: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  <w:r w:rsidRPr="00A3723D">
        <w:rPr>
          <w:rFonts w:ascii="Arial" w:hAnsi="Arial" w:cs="Arial"/>
          <w:color w:val="004B69"/>
          <w:sz w:val="32"/>
          <w:szCs w:val="28"/>
        </w:rPr>
        <w:t>Кого войдёт в совете директоров: новеллы от инвесторов и регуляторов.</w:t>
      </w: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  <w:r w:rsidRPr="00A3723D">
        <w:rPr>
          <w:rFonts w:ascii="Arial" w:hAnsi="Arial" w:cs="Arial"/>
          <w:color w:val="004B69"/>
          <w:sz w:val="32"/>
          <w:szCs w:val="28"/>
        </w:rPr>
        <w:t>Основное содержание Национального кодекса корпоративного управления Казахстана.</w:t>
      </w:r>
    </w:p>
    <w:p w:rsidR="00A3723D" w:rsidRPr="00A3723D" w:rsidRDefault="00A3723D" w:rsidP="00A3723D">
      <w:pPr>
        <w:spacing w:after="0"/>
        <w:rPr>
          <w:rFonts w:ascii="Arial" w:hAnsi="Arial" w:cs="Arial"/>
          <w:color w:val="004B69"/>
          <w:sz w:val="32"/>
          <w:szCs w:val="28"/>
        </w:rPr>
      </w:pPr>
      <w:r w:rsidRPr="00A3723D">
        <w:rPr>
          <w:rFonts w:ascii="Arial" w:hAnsi="Arial" w:cs="Arial"/>
          <w:color w:val="004B69"/>
          <w:sz w:val="32"/>
          <w:szCs w:val="28"/>
        </w:rPr>
        <w:t>ESG-отчётность: что должен знать корпоративный секретарь.</w:t>
      </w:r>
    </w:p>
    <w:p w:rsidR="005B7E50" w:rsidRPr="00A3723D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6"/>
          <w:szCs w:val="26"/>
        </w:rPr>
      </w:pPr>
    </w:p>
    <w:p w:rsidR="005B7E50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5B7E50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5B7E50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5B7E50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F25BC1" w:rsidRDefault="00F25BC1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F25BC1" w:rsidRDefault="00F25BC1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35751F" w:rsidRDefault="0035751F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35751F" w:rsidRDefault="0035751F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F25BC1" w:rsidRDefault="00F25BC1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  <w:lang w:val="kk-KZ"/>
        </w:rPr>
      </w:pPr>
    </w:p>
    <w:p w:rsidR="00F25BC1" w:rsidRPr="0085087B" w:rsidRDefault="00F25BC1" w:rsidP="00F25BC1">
      <w:pPr>
        <w:pStyle w:val="Default"/>
        <w:ind w:right="900"/>
        <w:jc w:val="both"/>
        <w:rPr>
          <w:bCs/>
          <w:color w:val="004B69"/>
          <w:sz w:val="22"/>
          <w:szCs w:val="22"/>
          <w:lang w:val="en-US"/>
        </w:rPr>
      </w:pPr>
      <w:r w:rsidRPr="00ED694B">
        <w:rPr>
          <w:b/>
          <w:bCs/>
          <w:color w:val="004B69"/>
          <w:sz w:val="22"/>
          <w:szCs w:val="22"/>
          <w:u w:val="single"/>
        </w:rPr>
        <w:lastRenderedPageBreak/>
        <w:t>ЭКСПЕРТ</w:t>
      </w:r>
      <w:r w:rsidRPr="0085087B">
        <w:rPr>
          <w:bCs/>
          <w:color w:val="004B69"/>
          <w:sz w:val="22"/>
          <w:szCs w:val="22"/>
          <w:lang w:val="en-US"/>
        </w:rPr>
        <w:t>:</w:t>
      </w:r>
    </w:p>
    <w:p w:rsidR="00F25BC1" w:rsidRPr="0085087B" w:rsidRDefault="00F25BC1" w:rsidP="00F25BC1">
      <w:pPr>
        <w:pStyle w:val="Default"/>
        <w:ind w:right="900"/>
        <w:jc w:val="both"/>
        <w:rPr>
          <w:b/>
          <w:bCs/>
          <w:color w:val="004B69"/>
          <w:sz w:val="26"/>
          <w:szCs w:val="26"/>
          <w:u w:val="single"/>
          <w:lang w:val="en-US"/>
        </w:rPr>
      </w:pPr>
    </w:p>
    <w:p w:rsidR="00F25BC1" w:rsidRPr="0085087B" w:rsidRDefault="00F25BC1" w:rsidP="00F25BC1">
      <w:pPr>
        <w:tabs>
          <w:tab w:val="left" w:pos="10440"/>
        </w:tabs>
        <w:spacing w:after="0"/>
        <w:ind w:right="-279"/>
        <w:jc w:val="both"/>
        <w:rPr>
          <w:rFonts w:ascii="Arial" w:hAnsi="Arial" w:cs="Arial"/>
          <w:b/>
          <w:bCs/>
          <w:color w:val="800000"/>
          <w:lang w:val="en-US"/>
        </w:rPr>
      </w:pPr>
      <w:r w:rsidRPr="00ED694B">
        <w:rPr>
          <w:rFonts w:ascii="Arial" w:hAnsi="Arial" w:cs="Arial"/>
          <w:b/>
          <w:bCs/>
          <w:color w:val="800000"/>
        </w:rPr>
        <w:t>Градислава</w:t>
      </w:r>
      <w:r w:rsidRPr="0085087B">
        <w:rPr>
          <w:rFonts w:ascii="Arial" w:hAnsi="Arial" w:cs="Arial"/>
          <w:b/>
          <w:bCs/>
          <w:color w:val="800000"/>
          <w:lang w:val="en-US"/>
        </w:rPr>
        <w:t xml:space="preserve"> </w:t>
      </w:r>
      <w:r w:rsidRPr="00ED694B">
        <w:rPr>
          <w:rFonts w:ascii="Arial" w:hAnsi="Arial" w:cs="Arial"/>
          <w:b/>
          <w:bCs/>
          <w:color w:val="800000"/>
        </w:rPr>
        <w:t>Ахметова</w:t>
      </w:r>
      <w:r w:rsidRPr="0085087B">
        <w:rPr>
          <w:rFonts w:ascii="Arial" w:hAnsi="Arial" w:cs="Arial"/>
          <w:b/>
          <w:bCs/>
          <w:color w:val="800000"/>
          <w:lang w:val="en-US"/>
        </w:rPr>
        <w:t>,</w:t>
      </w:r>
      <w:r w:rsidRPr="0085087B">
        <w:rPr>
          <w:rFonts w:ascii="Arial" w:hAnsi="Arial" w:cs="Arial"/>
          <w:b/>
          <w:bCs/>
          <w:color w:val="0070C0"/>
          <w:lang w:val="en-US"/>
        </w:rPr>
        <w:t xml:space="preserve"> </w:t>
      </w:r>
      <w:r>
        <w:rPr>
          <w:rFonts w:ascii="Arial" w:hAnsi="Arial" w:cs="Arial"/>
          <w:b/>
          <w:bCs/>
          <w:color w:val="800000"/>
        </w:rPr>
        <w:t>коуч</w:t>
      </w:r>
      <w:r w:rsidRPr="0085087B">
        <w:rPr>
          <w:rFonts w:ascii="Arial" w:hAnsi="Arial" w:cs="Arial"/>
          <w:b/>
          <w:bCs/>
          <w:color w:val="800000"/>
          <w:lang w:val="en-US"/>
        </w:rPr>
        <w:t xml:space="preserve"> </w:t>
      </w:r>
    </w:p>
    <w:p w:rsidR="00F25BC1" w:rsidRPr="0085087B" w:rsidRDefault="00F25BC1" w:rsidP="00F25BC1">
      <w:pPr>
        <w:pStyle w:val="Default"/>
        <w:tabs>
          <w:tab w:val="left" w:pos="10440"/>
        </w:tabs>
        <w:ind w:right="-279"/>
        <w:jc w:val="both"/>
        <w:rPr>
          <w:color w:val="800000"/>
          <w:sz w:val="22"/>
          <w:szCs w:val="22"/>
          <w:lang w:val="en-US"/>
        </w:rPr>
      </w:pPr>
    </w:p>
    <w:p w:rsidR="00F25BC1" w:rsidRPr="0034654B" w:rsidRDefault="00F25BC1" w:rsidP="00F25BC1">
      <w:pPr>
        <w:pStyle w:val="Default"/>
        <w:tabs>
          <w:tab w:val="left" w:pos="10440"/>
        </w:tabs>
        <w:ind w:right="-279"/>
        <w:jc w:val="both"/>
        <w:rPr>
          <w:color w:val="004B69"/>
          <w:sz w:val="22"/>
          <w:szCs w:val="22"/>
        </w:rPr>
      </w:pPr>
      <w:r w:rsidRPr="0034654B">
        <w:rPr>
          <w:color w:val="004B69"/>
          <w:sz w:val="22"/>
          <w:szCs w:val="22"/>
        </w:rPr>
        <w:t>Градислава</w:t>
      </w:r>
      <w:r w:rsidRPr="00F25BC1">
        <w:rPr>
          <w:color w:val="004B69"/>
          <w:sz w:val="22"/>
          <w:szCs w:val="22"/>
          <w:lang w:val="en-US"/>
        </w:rPr>
        <w:t xml:space="preserve"> </w:t>
      </w:r>
      <w:r w:rsidRPr="0034654B">
        <w:rPr>
          <w:color w:val="004B69"/>
          <w:sz w:val="22"/>
          <w:szCs w:val="22"/>
        </w:rPr>
        <w:t>имеет</w:t>
      </w:r>
      <w:r w:rsidRPr="00F25BC1">
        <w:rPr>
          <w:color w:val="004B69"/>
          <w:sz w:val="22"/>
          <w:szCs w:val="22"/>
          <w:lang w:val="en-US"/>
        </w:rPr>
        <w:t xml:space="preserve"> </w:t>
      </w:r>
      <w:r w:rsidRPr="0034654B">
        <w:rPr>
          <w:color w:val="004B69"/>
          <w:sz w:val="22"/>
          <w:szCs w:val="22"/>
        </w:rPr>
        <w:t>степени</w:t>
      </w:r>
      <w:r w:rsidRPr="00F25BC1">
        <w:rPr>
          <w:color w:val="004B69"/>
          <w:sz w:val="22"/>
          <w:szCs w:val="22"/>
          <w:lang w:val="en-US"/>
        </w:rPr>
        <w:t xml:space="preserve"> </w:t>
      </w:r>
      <w:r w:rsidRPr="0034654B">
        <w:rPr>
          <w:color w:val="004B69"/>
          <w:sz w:val="22"/>
          <w:szCs w:val="22"/>
        </w:rPr>
        <w:t>МА</w:t>
      </w:r>
      <w:r w:rsidRPr="00F25BC1">
        <w:rPr>
          <w:color w:val="004B69"/>
          <w:sz w:val="22"/>
          <w:szCs w:val="22"/>
          <w:lang w:val="en-US"/>
        </w:rPr>
        <w:t xml:space="preserve"> in Studies on the European Union and Central Asia in the International System (</w:t>
      </w:r>
      <w:r w:rsidRPr="0034654B">
        <w:rPr>
          <w:color w:val="004B69"/>
          <w:sz w:val="22"/>
          <w:szCs w:val="22"/>
        </w:rPr>
        <w:t>Берлин</w:t>
      </w:r>
      <w:r w:rsidRPr="00F25BC1">
        <w:rPr>
          <w:color w:val="004B69"/>
          <w:sz w:val="22"/>
          <w:szCs w:val="22"/>
          <w:lang w:val="en-US"/>
        </w:rPr>
        <w:t xml:space="preserve">, 2012), </w:t>
      </w:r>
      <w:r w:rsidRPr="0034654B">
        <w:rPr>
          <w:color w:val="004B69"/>
          <w:sz w:val="22"/>
          <w:szCs w:val="22"/>
        </w:rPr>
        <w:t>кандидата</w:t>
      </w:r>
      <w:r w:rsidRPr="00F25BC1">
        <w:rPr>
          <w:color w:val="004B69"/>
          <w:sz w:val="22"/>
          <w:szCs w:val="22"/>
          <w:lang w:val="en-US"/>
        </w:rPr>
        <w:t xml:space="preserve"> </w:t>
      </w:r>
      <w:r w:rsidRPr="0034654B">
        <w:rPr>
          <w:color w:val="004B69"/>
          <w:sz w:val="22"/>
          <w:szCs w:val="22"/>
        </w:rPr>
        <w:t>экономических</w:t>
      </w:r>
      <w:r w:rsidRPr="00F25BC1">
        <w:rPr>
          <w:color w:val="004B69"/>
          <w:sz w:val="22"/>
          <w:szCs w:val="22"/>
          <w:lang w:val="en-US"/>
        </w:rPr>
        <w:t xml:space="preserve"> </w:t>
      </w:r>
      <w:r w:rsidRPr="0034654B">
        <w:rPr>
          <w:color w:val="004B69"/>
          <w:sz w:val="22"/>
          <w:szCs w:val="22"/>
        </w:rPr>
        <w:t>наук</w:t>
      </w:r>
      <w:r w:rsidRPr="00F25BC1">
        <w:rPr>
          <w:color w:val="004B69"/>
          <w:sz w:val="22"/>
          <w:szCs w:val="22"/>
          <w:lang w:val="en-US"/>
        </w:rPr>
        <w:t xml:space="preserve"> (2007), Master Business of Administration (2006), MA in Economics (2004). </w:t>
      </w:r>
      <w:r w:rsidRPr="0034654B">
        <w:rPr>
          <w:color w:val="004B69"/>
          <w:sz w:val="22"/>
          <w:szCs w:val="22"/>
        </w:rPr>
        <w:t xml:space="preserve">В период с 2009 по 2011 гг. работала консультантом в Проекте IFC по корпоративному управлению в Центральной Азии. До прихода в IFC Градислава работала заместителем директора Магистратуры Национального Банка Республики Казахстан; старшим бизнес-тренером и консультантом в аудиторско-консалтинговой компании «Deloitte»; старшим преподавателем Казахстанско-Британского Технического Университета. </w:t>
      </w:r>
    </w:p>
    <w:p w:rsidR="00F25BC1" w:rsidRPr="0034654B" w:rsidRDefault="00F25BC1" w:rsidP="00F25BC1">
      <w:pPr>
        <w:pStyle w:val="Default"/>
        <w:tabs>
          <w:tab w:val="left" w:pos="10440"/>
        </w:tabs>
        <w:ind w:right="-279"/>
        <w:jc w:val="both"/>
        <w:rPr>
          <w:color w:val="004B69"/>
          <w:sz w:val="22"/>
          <w:szCs w:val="22"/>
        </w:rPr>
      </w:pPr>
    </w:p>
    <w:p w:rsidR="00F25BC1" w:rsidRPr="0034654B" w:rsidRDefault="00F25BC1" w:rsidP="00F25BC1">
      <w:pPr>
        <w:pStyle w:val="Default"/>
        <w:tabs>
          <w:tab w:val="left" w:pos="10440"/>
        </w:tabs>
        <w:ind w:right="-279"/>
        <w:jc w:val="both"/>
        <w:rPr>
          <w:color w:val="004B69"/>
          <w:sz w:val="22"/>
          <w:szCs w:val="22"/>
        </w:rPr>
      </w:pPr>
      <w:r w:rsidRPr="0034654B">
        <w:rPr>
          <w:color w:val="004B69"/>
          <w:sz w:val="22"/>
          <w:szCs w:val="22"/>
        </w:rPr>
        <w:t>Градислава имеет обширную деловую практику в компаниях России, Украины</w:t>
      </w:r>
      <w:r>
        <w:rPr>
          <w:color w:val="004B69"/>
          <w:sz w:val="22"/>
          <w:szCs w:val="22"/>
        </w:rPr>
        <w:t xml:space="preserve"> и Казахстана,  провела более 20</w:t>
      </w:r>
      <w:r w:rsidRPr="0034654B">
        <w:rPr>
          <w:color w:val="004B69"/>
          <w:sz w:val="22"/>
          <w:szCs w:val="22"/>
        </w:rPr>
        <w:t>0 тренингов для менеджеров среднего и высшего звена частных и государственных компаний, сотрудников государственных органов Казахстана, Кыргызстана, России, Украины, Т</w:t>
      </w:r>
      <w:r>
        <w:rPr>
          <w:color w:val="004B69"/>
          <w:sz w:val="22"/>
          <w:szCs w:val="22"/>
        </w:rPr>
        <w:t>аджикистана. Градислава являлась</w:t>
      </w:r>
      <w:r w:rsidRPr="0034654B">
        <w:rPr>
          <w:color w:val="004B69"/>
          <w:sz w:val="22"/>
          <w:szCs w:val="22"/>
        </w:rPr>
        <w:t xml:space="preserve"> основным разработчиком и тренером Программы сертификации корпоративных секретарей группы компаний АО «Самрук-Казына»,</w:t>
      </w:r>
      <w:r>
        <w:rPr>
          <w:color w:val="004B69"/>
          <w:sz w:val="22"/>
          <w:szCs w:val="22"/>
        </w:rPr>
        <w:t xml:space="preserve"> которая функционировала в период 2011-2016 гг. (г. Астана). С декабря 2016 г. – основной разработчик и тренер Программы сертификации корпоративных секретарей Казахстана (г. Алматы). </w:t>
      </w:r>
    </w:p>
    <w:p w:rsidR="00F25BC1" w:rsidRPr="0034654B" w:rsidRDefault="00F25BC1" w:rsidP="00F25BC1">
      <w:pPr>
        <w:spacing w:after="0"/>
        <w:ind w:right="-210"/>
        <w:jc w:val="both"/>
        <w:rPr>
          <w:rFonts w:ascii="Arial" w:hAnsi="Arial" w:cs="Arial"/>
          <w:color w:val="004B69"/>
        </w:rPr>
      </w:pPr>
    </w:p>
    <w:p w:rsidR="00F25BC1" w:rsidRPr="0034654B" w:rsidRDefault="00F25BC1" w:rsidP="00F25BC1">
      <w:pPr>
        <w:spacing w:after="0"/>
        <w:ind w:right="-210"/>
        <w:jc w:val="both"/>
        <w:rPr>
          <w:rFonts w:ascii="Arial" w:hAnsi="Arial" w:cs="Arial"/>
          <w:color w:val="004B69"/>
        </w:rPr>
      </w:pPr>
      <w:r>
        <w:rPr>
          <w:rFonts w:ascii="Arial" w:hAnsi="Arial" w:cs="Arial"/>
          <w:color w:val="004B69"/>
        </w:rPr>
        <w:t>В период с 2004 по 2018</w:t>
      </w:r>
      <w:r w:rsidRPr="0034654B">
        <w:rPr>
          <w:rFonts w:ascii="Arial" w:hAnsi="Arial" w:cs="Arial"/>
          <w:color w:val="004B69"/>
        </w:rPr>
        <w:t xml:space="preserve"> гг. является приглашенным преподавателем в Бизнес-школе при Университете Международного Бизнеса (UIB, г. Алматы)</w:t>
      </w:r>
      <w:r>
        <w:rPr>
          <w:rFonts w:ascii="Arial" w:hAnsi="Arial" w:cs="Arial"/>
          <w:color w:val="004B69"/>
        </w:rPr>
        <w:t>, с 2016 г. – в Бизнес-Школе при Казахском государственном юридическом университете (г. Астана)</w:t>
      </w:r>
      <w:r w:rsidRPr="0034654B">
        <w:rPr>
          <w:rFonts w:ascii="Arial" w:hAnsi="Arial" w:cs="Arial"/>
          <w:color w:val="004B69"/>
        </w:rPr>
        <w:t>.</w:t>
      </w:r>
    </w:p>
    <w:p w:rsidR="00F25BC1" w:rsidRPr="0034654B" w:rsidRDefault="00F25BC1" w:rsidP="00F25BC1">
      <w:pPr>
        <w:spacing w:after="0"/>
        <w:ind w:right="-210"/>
        <w:jc w:val="both"/>
        <w:rPr>
          <w:rFonts w:ascii="Arial" w:hAnsi="Arial" w:cs="Arial"/>
          <w:color w:val="004B69"/>
        </w:rPr>
      </w:pPr>
    </w:p>
    <w:p w:rsidR="00F25BC1" w:rsidRPr="00661BFC" w:rsidRDefault="00F25BC1" w:rsidP="00F25BC1">
      <w:pPr>
        <w:spacing w:after="0"/>
        <w:ind w:right="-210"/>
        <w:jc w:val="both"/>
        <w:rPr>
          <w:rFonts w:ascii="Arial" w:hAnsi="Arial" w:cs="Arial"/>
          <w:color w:val="004B69"/>
        </w:rPr>
      </w:pPr>
      <w:r w:rsidRPr="0034654B">
        <w:rPr>
          <w:rFonts w:ascii="Arial" w:hAnsi="Arial" w:cs="Arial"/>
          <w:color w:val="004B69"/>
        </w:rPr>
        <w:t>В 2004 году выиграла научно-исследовательский грант ACTR/ACCELS (USAID) «Коррупция в нефтедобывающих странах». В 2008-2009 гг. провела инициативное исследование о гендерном составе советов директоров банковского сектора Казахстана, Кыргызстана, Таджикистана; в 2010 г. за проведение этого исследования победила в номинации конкурса IFC. В 2009 г. Градислава стала победителем конкурса за звание «Лучший преподаватель ВУЗа Казахстана – 2008» и получила грант Министерства образования и науки Республики Казахстан.</w:t>
      </w:r>
      <w:r w:rsidRPr="00661BFC">
        <w:rPr>
          <w:rFonts w:ascii="Arial" w:hAnsi="Arial" w:cs="Arial"/>
          <w:color w:val="004B69"/>
        </w:rPr>
        <w:t xml:space="preserve"> </w:t>
      </w:r>
      <w:r>
        <w:rPr>
          <w:rFonts w:ascii="Arial" w:hAnsi="Arial" w:cs="Arial"/>
          <w:color w:val="004B69"/>
        </w:rPr>
        <w:t>Проходила научные и учебные стажировки в Чехии, Южной Корее, Японии.</w:t>
      </w:r>
    </w:p>
    <w:p w:rsidR="00F25BC1" w:rsidRPr="0034654B" w:rsidRDefault="00F25BC1" w:rsidP="00F25BC1">
      <w:pPr>
        <w:spacing w:after="0"/>
        <w:ind w:right="-210"/>
        <w:jc w:val="both"/>
        <w:rPr>
          <w:rFonts w:ascii="Arial" w:hAnsi="Arial" w:cs="Arial"/>
          <w:color w:val="004B69"/>
        </w:rPr>
      </w:pPr>
    </w:p>
    <w:p w:rsidR="00F25BC1" w:rsidRPr="007A674F" w:rsidRDefault="00F25BC1" w:rsidP="00F25BC1">
      <w:pPr>
        <w:spacing w:after="0"/>
        <w:ind w:right="-210"/>
        <w:jc w:val="both"/>
        <w:rPr>
          <w:rFonts w:ascii="Arial" w:hAnsi="Arial" w:cs="Arial"/>
          <w:sz w:val="20"/>
          <w:szCs w:val="20"/>
        </w:rPr>
      </w:pPr>
      <w:r w:rsidRPr="0034654B">
        <w:rPr>
          <w:rFonts w:ascii="Arial" w:hAnsi="Arial" w:cs="Arial"/>
          <w:color w:val="004B69"/>
        </w:rPr>
        <w:t>Автор учебных пособий «Мировая экономика и международные отношения» (2002), «Коррупция в нефтедобывающих странах» (2002), «Сборник программ обучения по преподаванию этики в ВУЗах» (2004), «Сборник материалов международной научной конференции молодых исследователей «Нефть и будущее Казахстана: исследования молодых» (2003), «Корпоративное управление: словарь терминов» (2009, 2015). Опубликовала более 60 статей по корпоративному управлению в научных журналах России, Казахстана, Кыргызстана, Таджикистана, Чехии, Южной Кореи.</w:t>
      </w:r>
      <w:r>
        <w:rPr>
          <w:rFonts w:ascii="Arial" w:hAnsi="Arial" w:cs="Arial"/>
          <w:color w:val="004B69"/>
        </w:rPr>
        <w:t xml:space="preserve"> </w:t>
      </w:r>
      <w:r w:rsidRPr="00661BFC">
        <w:rPr>
          <w:rFonts w:ascii="Arial" w:hAnsi="Arial" w:cs="Arial"/>
          <w:color w:val="004B69"/>
        </w:rPr>
        <w:t>Являясь членом проектной команды IFC Corporate Governance Group, принимала участие в подготовке материалов для тренинга «Enhancing Bank Governance» («Усиление корпоративного управления в банковском секторе» (2013) и глобального Пособия для корпоративных секретарей (2014).</w:t>
      </w:r>
      <w:r w:rsidRPr="007A674F">
        <w:rPr>
          <w:rFonts w:ascii="Arial" w:hAnsi="Arial" w:cs="Arial"/>
          <w:sz w:val="20"/>
          <w:szCs w:val="20"/>
        </w:rPr>
        <w:t xml:space="preserve"> </w:t>
      </w:r>
    </w:p>
    <w:p w:rsidR="005B7E50" w:rsidRPr="00F25BC1" w:rsidRDefault="005B7E50" w:rsidP="007203F2">
      <w:pPr>
        <w:pStyle w:val="22"/>
        <w:shd w:val="clear" w:color="auto" w:fill="auto"/>
        <w:spacing w:after="196" w:line="220" w:lineRule="exact"/>
        <w:ind w:right="40"/>
        <w:rPr>
          <w:sz w:val="24"/>
          <w:szCs w:val="24"/>
        </w:rPr>
      </w:pPr>
    </w:p>
    <w:sectPr w:rsidR="005B7E50" w:rsidRPr="00F25BC1" w:rsidSect="00212B35">
      <w:headerReference w:type="default" r:id="rId10"/>
      <w:pgSz w:w="11906" w:h="16838"/>
      <w:pgMar w:top="340" w:right="624" w:bottom="340" w:left="62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972" w:rsidRDefault="009A6972" w:rsidP="005A2BAE">
      <w:pPr>
        <w:spacing w:after="0" w:line="240" w:lineRule="auto"/>
      </w:pPr>
      <w:r>
        <w:separator/>
      </w:r>
    </w:p>
  </w:endnote>
  <w:endnote w:type="continuationSeparator" w:id="1">
    <w:p w:rsidR="009A6972" w:rsidRDefault="009A6972" w:rsidP="005A2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at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972" w:rsidRDefault="009A6972" w:rsidP="005A2BAE">
      <w:pPr>
        <w:spacing w:after="0" w:line="240" w:lineRule="auto"/>
      </w:pPr>
      <w:r>
        <w:separator/>
      </w:r>
    </w:p>
  </w:footnote>
  <w:footnote w:type="continuationSeparator" w:id="1">
    <w:p w:rsidR="009A6972" w:rsidRDefault="009A6972" w:rsidP="005A2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BAE" w:rsidRDefault="005A2BAE" w:rsidP="005A2BAE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2191"/>
    <w:multiLevelType w:val="multilevel"/>
    <w:tmpl w:val="ABF08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493566"/>
    <w:multiLevelType w:val="hybridMultilevel"/>
    <w:tmpl w:val="E9C84DA6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1C15763E"/>
    <w:multiLevelType w:val="multilevel"/>
    <w:tmpl w:val="AC223F4C"/>
    <w:lvl w:ilvl="0">
      <w:start w:val="1"/>
      <w:numFmt w:val="bullet"/>
      <w:pStyle w:val="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olor w:val="808080"/>
        <w:w w:val="100"/>
        <w:sz w:val="24"/>
      </w:rPr>
    </w:lvl>
    <w:lvl w:ilvl="1">
      <w:start w:val="1"/>
      <w:numFmt w:val="bullet"/>
      <w:pStyle w:val="a0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808080"/>
        <w:sz w:val="24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color w:val="80808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46796008"/>
    <w:multiLevelType w:val="hybridMultilevel"/>
    <w:tmpl w:val="964EC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63193"/>
    <w:multiLevelType w:val="multilevel"/>
    <w:tmpl w:val="30F695E6"/>
    <w:lvl w:ilvl="0">
      <w:start w:val="1989"/>
      <w:numFmt w:val="decimal"/>
      <w:lvlText w:val="%1"/>
      <w:lvlJc w:val="left"/>
      <w:pPr>
        <w:ind w:left="915" w:hanging="915"/>
      </w:pPr>
    </w:lvl>
    <w:lvl w:ilvl="1">
      <w:start w:val="1992"/>
      <w:numFmt w:val="decimal"/>
      <w:lvlText w:val="%1-%2"/>
      <w:lvlJc w:val="left"/>
      <w:pPr>
        <w:ind w:left="915" w:hanging="915"/>
      </w:pPr>
    </w:lvl>
    <w:lvl w:ilvl="2">
      <w:start w:val="1"/>
      <w:numFmt w:val="decimal"/>
      <w:lvlText w:val="%1-%2.%3"/>
      <w:lvlJc w:val="left"/>
      <w:pPr>
        <w:ind w:left="915" w:hanging="915"/>
      </w:pPr>
    </w:lvl>
    <w:lvl w:ilvl="3">
      <w:start w:val="1"/>
      <w:numFmt w:val="decimal"/>
      <w:lvlText w:val="%1-%2.%3.%4"/>
      <w:lvlJc w:val="left"/>
      <w:pPr>
        <w:ind w:left="1080" w:hanging="108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5">
    <w:nsid w:val="52D863B3"/>
    <w:multiLevelType w:val="multilevel"/>
    <w:tmpl w:val="0E7857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4DFD"/>
    <w:rsid w:val="00027474"/>
    <w:rsid w:val="00065504"/>
    <w:rsid w:val="00066F08"/>
    <w:rsid w:val="000777A5"/>
    <w:rsid w:val="00087873"/>
    <w:rsid w:val="0009517A"/>
    <w:rsid w:val="000A4100"/>
    <w:rsid w:val="000A4976"/>
    <w:rsid w:val="000B5E88"/>
    <w:rsid w:val="000C47C2"/>
    <w:rsid w:val="000D3847"/>
    <w:rsid w:val="000D7CE2"/>
    <w:rsid w:val="0011076D"/>
    <w:rsid w:val="001127E9"/>
    <w:rsid w:val="001129AA"/>
    <w:rsid w:val="0011526D"/>
    <w:rsid w:val="00117202"/>
    <w:rsid w:val="001266E4"/>
    <w:rsid w:val="001375D6"/>
    <w:rsid w:val="0014423E"/>
    <w:rsid w:val="00152118"/>
    <w:rsid w:val="0015436C"/>
    <w:rsid w:val="001548CB"/>
    <w:rsid w:val="001553CB"/>
    <w:rsid w:val="001573B5"/>
    <w:rsid w:val="0016462D"/>
    <w:rsid w:val="00176DA6"/>
    <w:rsid w:val="0019308B"/>
    <w:rsid w:val="001A17B2"/>
    <w:rsid w:val="001A260A"/>
    <w:rsid w:val="001A2EC1"/>
    <w:rsid w:val="001B0355"/>
    <w:rsid w:val="001B1BFA"/>
    <w:rsid w:val="001C7E02"/>
    <w:rsid w:val="001E091C"/>
    <w:rsid w:val="001E5582"/>
    <w:rsid w:val="001F0BAB"/>
    <w:rsid w:val="001F2536"/>
    <w:rsid w:val="00212B35"/>
    <w:rsid w:val="00227132"/>
    <w:rsid w:val="00233F4C"/>
    <w:rsid w:val="00257C9E"/>
    <w:rsid w:val="00264474"/>
    <w:rsid w:val="00267BA7"/>
    <w:rsid w:val="0027510D"/>
    <w:rsid w:val="002916D3"/>
    <w:rsid w:val="00294C6C"/>
    <w:rsid w:val="00296A5A"/>
    <w:rsid w:val="002B4304"/>
    <w:rsid w:val="002C3534"/>
    <w:rsid w:val="002C5EBC"/>
    <w:rsid w:val="002E5337"/>
    <w:rsid w:val="002E60E6"/>
    <w:rsid w:val="0032353D"/>
    <w:rsid w:val="00344207"/>
    <w:rsid w:val="00350CF9"/>
    <w:rsid w:val="0035751F"/>
    <w:rsid w:val="00364963"/>
    <w:rsid w:val="00375752"/>
    <w:rsid w:val="003962A6"/>
    <w:rsid w:val="003A4FA4"/>
    <w:rsid w:val="003B400F"/>
    <w:rsid w:val="003D05E8"/>
    <w:rsid w:val="00415481"/>
    <w:rsid w:val="00426125"/>
    <w:rsid w:val="0044035C"/>
    <w:rsid w:val="004428FB"/>
    <w:rsid w:val="00454810"/>
    <w:rsid w:val="00465B36"/>
    <w:rsid w:val="0049367A"/>
    <w:rsid w:val="004A2BBA"/>
    <w:rsid w:val="004B5584"/>
    <w:rsid w:val="004D1761"/>
    <w:rsid w:val="005438C2"/>
    <w:rsid w:val="00544617"/>
    <w:rsid w:val="0055150D"/>
    <w:rsid w:val="00564E7A"/>
    <w:rsid w:val="00584A17"/>
    <w:rsid w:val="0059259E"/>
    <w:rsid w:val="00592A85"/>
    <w:rsid w:val="00592EFF"/>
    <w:rsid w:val="005A2BAE"/>
    <w:rsid w:val="005A75C3"/>
    <w:rsid w:val="005B7E50"/>
    <w:rsid w:val="005C294C"/>
    <w:rsid w:val="005C5B9E"/>
    <w:rsid w:val="005D6D86"/>
    <w:rsid w:val="00601EAD"/>
    <w:rsid w:val="00625ED7"/>
    <w:rsid w:val="00646F88"/>
    <w:rsid w:val="00650834"/>
    <w:rsid w:val="0067504F"/>
    <w:rsid w:val="00680BE6"/>
    <w:rsid w:val="006D11E4"/>
    <w:rsid w:val="006D35D5"/>
    <w:rsid w:val="006F2F24"/>
    <w:rsid w:val="006F46DF"/>
    <w:rsid w:val="00712B45"/>
    <w:rsid w:val="007203F2"/>
    <w:rsid w:val="00724F58"/>
    <w:rsid w:val="00727A61"/>
    <w:rsid w:val="007547B9"/>
    <w:rsid w:val="007624E7"/>
    <w:rsid w:val="00767527"/>
    <w:rsid w:val="007774BE"/>
    <w:rsid w:val="007870CE"/>
    <w:rsid w:val="00797E44"/>
    <w:rsid w:val="007C6397"/>
    <w:rsid w:val="00804A11"/>
    <w:rsid w:val="00810BC0"/>
    <w:rsid w:val="0082266C"/>
    <w:rsid w:val="0083002E"/>
    <w:rsid w:val="00846788"/>
    <w:rsid w:val="008507D2"/>
    <w:rsid w:val="0085087B"/>
    <w:rsid w:val="008658D7"/>
    <w:rsid w:val="008802F7"/>
    <w:rsid w:val="00882742"/>
    <w:rsid w:val="008B0DCC"/>
    <w:rsid w:val="008E7949"/>
    <w:rsid w:val="008F1926"/>
    <w:rsid w:val="008F717B"/>
    <w:rsid w:val="00904DD8"/>
    <w:rsid w:val="00921E2B"/>
    <w:rsid w:val="00924CC4"/>
    <w:rsid w:val="00926329"/>
    <w:rsid w:val="00930097"/>
    <w:rsid w:val="00967C74"/>
    <w:rsid w:val="00973DB6"/>
    <w:rsid w:val="009A28E7"/>
    <w:rsid w:val="009A6972"/>
    <w:rsid w:val="009D4224"/>
    <w:rsid w:val="009D6280"/>
    <w:rsid w:val="009E0062"/>
    <w:rsid w:val="009E4DFD"/>
    <w:rsid w:val="00A0311A"/>
    <w:rsid w:val="00A0433D"/>
    <w:rsid w:val="00A07D34"/>
    <w:rsid w:val="00A23EB0"/>
    <w:rsid w:val="00A25D0D"/>
    <w:rsid w:val="00A3723D"/>
    <w:rsid w:val="00A659BB"/>
    <w:rsid w:val="00A73B42"/>
    <w:rsid w:val="00AA7EE6"/>
    <w:rsid w:val="00AB6926"/>
    <w:rsid w:val="00AC2285"/>
    <w:rsid w:val="00AE0FE6"/>
    <w:rsid w:val="00AF6188"/>
    <w:rsid w:val="00B065AB"/>
    <w:rsid w:val="00B13095"/>
    <w:rsid w:val="00B316A6"/>
    <w:rsid w:val="00B35428"/>
    <w:rsid w:val="00B47FEB"/>
    <w:rsid w:val="00B531B7"/>
    <w:rsid w:val="00B66684"/>
    <w:rsid w:val="00B75FDA"/>
    <w:rsid w:val="00BB7043"/>
    <w:rsid w:val="00BD241D"/>
    <w:rsid w:val="00BE5AB3"/>
    <w:rsid w:val="00BF3D90"/>
    <w:rsid w:val="00BF7F5E"/>
    <w:rsid w:val="00C02E5C"/>
    <w:rsid w:val="00C21ADD"/>
    <w:rsid w:val="00C31886"/>
    <w:rsid w:val="00C32246"/>
    <w:rsid w:val="00C52E6F"/>
    <w:rsid w:val="00C71473"/>
    <w:rsid w:val="00C717EC"/>
    <w:rsid w:val="00C90A34"/>
    <w:rsid w:val="00C93572"/>
    <w:rsid w:val="00C93F9B"/>
    <w:rsid w:val="00C94752"/>
    <w:rsid w:val="00CA281A"/>
    <w:rsid w:val="00CC3139"/>
    <w:rsid w:val="00CD360D"/>
    <w:rsid w:val="00CD3838"/>
    <w:rsid w:val="00CD5E0C"/>
    <w:rsid w:val="00CD7E52"/>
    <w:rsid w:val="00CE2910"/>
    <w:rsid w:val="00CE350D"/>
    <w:rsid w:val="00CE76F2"/>
    <w:rsid w:val="00D170E9"/>
    <w:rsid w:val="00D26279"/>
    <w:rsid w:val="00D32491"/>
    <w:rsid w:val="00D5746D"/>
    <w:rsid w:val="00DB1E3D"/>
    <w:rsid w:val="00DF3C3D"/>
    <w:rsid w:val="00E022F6"/>
    <w:rsid w:val="00E12435"/>
    <w:rsid w:val="00E166F5"/>
    <w:rsid w:val="00E22AD0"/>
    <w:rsid w:val="00E5403E"/>
    <w:rsid w:val="00E54331"/>
    <w:rsid w:val="00E70449"/>
    <w:rsid w:val="00E84A46"/>
    <w:rsid w:val="00E85E11"/>
    <w:rsid w:val="00EB1F4F"/>
    <w:rsid w:val="00EC4583"/>
    <w:rsid w:val="00EF3290"/>
    <w:rsid w:val="00EF47AF"/>
    <w:rsid w:val="00EF53CE"/>
    <w:rsid w:val="00F16F88"/>
    <w:rsid w:val="00F2188A"/>
    <w:rsid w:val="00F25BC1"/>
    <w:rsid w:val="00F576D3"/>
    <w:rsid w:val="00F57899"/>
    <w:rsid w:val="00F61BF4"/>
    <w:rsid w:val="00F6694F"/>
    <w:rsid w:val="00F835FF"/>
    <w:rsid w:val="00F878C9"/>
    <w:rsid w:val="00F9635F"/>
    <w:rsid w:val="00FA0D41"/>
    <w:rsid w:val="00FA32DE"/>
    <w:rsid w:val="00FB19C1"/>
    <w:rsid w:val="00FD4269"/>
    <w:rsid w:val="00FD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  <o:rules v:ext="edit"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B5E88"/>
  </w:style>
  <w:style w:type="paragraph" w:styleId="1">
    <w:name w:val="heading 1"/>
    <w:basedOn w:val="a1"/>
    <w:next w:val="a1"/>
    <w:link w:val="10"/>
    <w:qFormat/>
    <w:rsid w:val="00212B35"/>
    <w:pPr>
      <w:keepNext/>
      <w:pageBreakBefore/>
      <w:suppressAutoHyphens/>
      <w:spacing w:before="100" w:after="220" w:line="240" w:lineRule="auto"/>
      <w:outlineLvl w:val="0"/>
    </w:pPr>
    <w:rPr>
      <w:rFonts w:ascii="Arial" w:eastAsia="Times New Roman" w:hAnsi="Arial" w:cs="Arial"/>
      <w:bCs/>
      <w:color w:val="A80C35"/>
      <w:kern w:val="32"/>
      <w:sz w:val="44"/>
      <w:szCs w:val="32"/>
      <w:lang w:eastAsia="ru-RU"/>
    </w:rPr>
  </w:style>
  <w:style w:type="paragraph" w:styleId="2">
    <w:name w:val="heading 2"/>
    <w:basedOn w:val="a1"/>
    <w:next w:val="a1"/>
    <w:link w:val="20"/>
    <w:qFormat/>
    <w:rsid w:val="00212B35"/>
    <w:pPr>
      <w:suppressAutoHyphens/>
      <w:spacing w:before="20" w:after="0" w:line="240" w:lineRule="auto"/>
      <w:jc w:val="right"/>
      <w:outlineLvl w:val="1"/>
    </w:pPr>
    <w:rPr>
      <w:rFonts w:ascii="Arial" w:eastAsia="Times New Roman" w:hAnsi="Arial" w:cs="Arial"/>
      <w:bCs/>
      <w:iCs/>
      <w:color w:val="AFA593"/>
      <w:sz w:val="28"/>
      <w:szCs w:val="2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9E4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1"/>
    <w:link w:val="a7"/>
    <w:uiPriority w:val="99"/>
    <w:semiHidden/>
    <w:unhideWhenUsed/>
    <w:rsid w:val="005A2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A2BAE"/>
    <w:rPr>
      <w:rFonts w:ascii="Tahoma" w:hAnsi="Tahoma" w:cs="Tahoma"/>
      <w:sz w:val="16"/>
      <w:szCs w:val="16"/>
    </w:rPr>
  </w:style>
  <w:style w:type="paragraph" w:styleId="a8">
    <w:name w:val="header"/>
    <w:basedOn w:val="a1"/>
    <w:link w:val="a9"/>
    <w:uiPriority w:val="99"/>
    <w:semiHidden/>
    <w:unhideWhenUsed/>
    <w:rsid w:val="005A2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2"/>
    <w:link w:val="a8"/>
    <w:uiPriority w:val="99"/>
    <w:semiHidden/>
    <w:rsid w:val="005A2BAE"/>
  </w:style>
  <w:style w:type="paragraph" w:styleId="aa">
    <w:name w:val="footer"/>
    <w:basedOn w:val="a1"/>
    <w:link w:val="ab"/>
    <w:uiPriority w:val="99"/>
    <w:semiHidden/>
    <w:unhideWhenUsed/>
    <w:rsid w:val="005A2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2"/>
    <w:link w:val="aa"/>
    <w:uiPriority w:val="99"/>
    <w:semiHidden/>
    <w:rsid w:val="005A2BAE"/>
  </w:style>
  <w:style w:type="character" w:styleId="ac">
    <w:name w:val="Hyperlink"/>
    <w:basedOn w:val="a2"/>
    <w:uiPriority w:val="99"/>
    <w:unhideWhenUsed/>
    <w:rsid w:val="00294C6C"/>
    <w:rPr>
      <w:color w:val="0000FF" w:themeColor="hyperlink"/>
      <w:u w:val="single"/>
    </w:rPr>
  </w:style>
  <w:style w:type="paragraph" w:styleId="ad">
    <w:name w:val="Normal (Web)"/>
    <w:basedOn w:val="a1"/>
    <w:uiPriority w:val="99"/>
    <w:unhideWhenUsed/>
    <w:rsid w:val="00C52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2"/>
    <w:link w:val="1"/>
    <w:rsid w:val="00212B35"/>
    <w:rPr>
      <w:rFonts w:ascii="Arial" w:eastAsia="Times New Roman" w:hAnsi="Arial" w:cs="Arial"/>
      <w:bCs/>
      <w:color w:val="A80C35"/>
      <w:kern w:val="32"/>
      <w:sz w:val="44"/>
      <w:szCs w:val="32"/>
      <w:lang w:eastAsia="ru-RU"/>
    </w:rPr>
  </w:style>
  <w:style w:type="character" w:customStyle="1" w:styleId="20">
    <w:name w:val="Заголовок 2 Знак"/>
    <w:basedOn w:val="a2"/>
    <w:link w:val="2"/>
    <w:rsid w:val="00212B35"/>
    <w:rPr>
      <w:rFonts w:ascii="Arial" w:eastAsia="Times New Roman" w:hAnsi="Arial" w:cs="Arial"/>
      <w:bCs/>
      <w:iCs/>
      <w:color w:val="AFA593"/>
      <w:sz w:val="28"/>
      <w:szCs w:val="28"/>
      <w:lang w:eastAsia="ru-RU"/>
    </w:rPr>
  </w:style>
  <w:style w:type="paragraph" w:styleId="ae">
    <w:name w:val="List Paragraph"/>
    <w:basedOn w:val="a1"/>
    <w:uiPriority w:val="34"/>
    <w:qFormat/>
    <w:rsid w:val="00212B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basedOn w:val="a1"/>
    <w:uiPriority w:val="1"/>
    <w:qFormat/>
    <w:rsid w:val="00212B35"/>
    <w:pPr>
      <w:spacing w:after="0" w:line="240" w:lineRule="auto"/>
      <w:ind w:left="993"/>
    </w:pPr>
    <w:rPr>
      <w:rFonts w:ascii="Arial" w:eastAsia="Arial" w:hAnsi="Arial" w:cs="Times New Roman"/>
      <w:color w:val="000000"/>
      <w:sz w:val="20"/>
      <w:szCs w:val="20"/>
    </w:rPr>
  </w:style>
  <w:style w:type="character" w:styleId="af">
    <w:name w:val="Strong"/>
    <w:basedOn w:val="a2"/>
    <w:uiPriority w:val="22"/>
    <w:qFormat/>
    <w:rsid w:val="00212B35"/>
    <w:rPr>
      <w:b/>
      <w:bCs/>
    </w:rPr>
  </w:style>
  <w:style w:type="paragraph" w:customStyle="1" w:styleId="af0">
    <w:name w:val="Должность"/>
    <w:rsid w:val="00212B35"/>
    <w:pPr>
      <w:framePr w:hSpace="181" w:vSpace="181" w:wrap="around" w:vAnchor="text" w:hAnchor="text" w:y="1"/>
      <w:pBdr>
        <w:top w:val="single" w:sz="4" w:space="3" w:color="AFA593"/>
      </w:pBdr>
      <w:spacing w:after="0" w:line="240" w:lineRule="auto"/>
    </w:pPr>
    <w:rPr>
      <w:rFonts w:ascii="Arial" w:eastAsia="Times New Roman" w:hAnsi="Arial" w:cs="Arial"/>
      <w:bCs/>
      <w:szCs w:val="28"/>
      <w:lang w:eastAsia="ru-RU"/>
    </w:rPr>
  </w:style>
  <w:style w:type="paragraph" w:customStyle="1" w:styleId="af1">
    <w:name w:val="Контакты"/>
    <w:rsid w:val="00212B35"/>
    <w:pPr>
      <w:spacing w:after="0" w:line="240" w:lineRule="auto"/>
    </w:pPr>
    <w:rPr>
      <w:rFonts w:ascii="Arial" w:eastAsia="Times New Roman" w:hAnsi="Arial" w:cs="Arial"/>
      <w:color w:val="808080"/>
      <w:kern w:val="24"/>
      <w:sz w:val="20"/>
      <w:szCs w:val="20"/>
      <w:lang w:eastAsia="ru-RU"/>
    </w:rPr>
  </w:style>
  <w:style w:type="paragraph" w:styleId="a">
    <w:name w:val="List Bullet"/>
    <w:basedOn w:val="a1"/>
    <w:rsid w:val="00212B35"/>
    <w:pPr>
      <w:numPr>
        <w:numId w:val="1"/>
      </w:numPr>
      <w:spacing w:before="100" w:after="60" w:line="240" w:lineRule="auto"/>
    </w:pPr>
    <w:rPr>
      <w:rFonts w:ascii="Arial" w:eastAsia="Times New Roman" w:hAnsi="Arial" w:cs="Times New Roman"/>
      <w:sz w:val="20"/>
      <w:szCs w:val="24"/>
      <w:lang w:eastAsia="ru-RU"/>
    </w:rPr>
  </w:style>
  <w:style w:type="paragraph" w:styleId="a0">
    <w:name w:val="Body Text"/>
    <w:aliases w:val="нумерованный список уровень2"/>
    <w:basedOn w:val="a1"/>
    <w:link w:val="af2"/>
    <w:autoRedefine/>
    <w:rsid w:val="00212B35"/>
    <w:pPr>
      <w:numPr>
        <w:ilvl w:val="1"/>
        <w:numId w:val="1"/>
      </w:numPr>
      <w:spacing w:before="100" w:after="0" w:line="240" w:lineRule="auto"/>
    </w:pPr>
    <w:rPr>
      <w:rFonts w:ascii="Arial" w:eastAsia="Times New Roman" w:hAnsi="Arial" w:cs="Arial"/>
      <w:sz w:val="20"/>
      <w:szCs w:val="24"/>
      <w:lang w:eastAsia="ru-RU"/>
    </w:rPr>
  </w:style>
  <w:style w:type="character" w:customStyle="1" w:styleId="af2">
    <w:name w:val="Основной текст Знак"/>
    <w:aliases w:val="нумерованный список уровень2 Знак"/>
    <w:basedOn w:val="a2"/>
    <w:link w:val="a0"/>
    <w:rsid w:val="00212B35"/>
    <w:rPr>
      <w:rFonts w:ascii="Arial" w:eastAsia="Times New Roman" w:hAnsi="Arial" w:cs="Arial"/>
      <w:sz w:val="20"/>
      <w:szCs w:val="24"/>
      <w:lang w:eastAsia="ru-RU"/>
    </w:rPr>
  </w:style>
  <w:style w:type="paragraph" w:customStyle="1" w:styleId="CompanyNameOne">
    <w:name w:val="Company Name One"/>
    <w:rsid w:val="00F878C9"/>
    <w:pPr>
      <w:spacing w:before="60" w:after="0" w:line="220" w:lineRule="atLeast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Text">
    <w:name w:val="Text"/>
    <w:rsid w:val="00F878C9"/>
    <w:pPr>
      <w:spacing w:before="60" w:after="220" w:line="220" w:lineRule="atLeast"/>
      <w:jc w:val="both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Achievement">
    <w:name w:val="Achievement"/>
    <w:rsid w:val="00F878C9"/>
    <w:pPr>
      <w:spacing w:after="60" w:line="240" w:lineRule="atLeast"/>
      <w:ind w:left="360" w:hanging="360"/>
      <w:jc w:val="both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SectionTitle">
    <w:name w:val="Section Title"/>
    <w:rsid w:val="00F878C9"/>
    <w:pPr>
      <w:pBdr>
        <w:bottom w:val="single" w:sz="6" w:space="0" w:color="808080"/>
      </w:pBdr>
      <w:spacing w:before="220" w:after="0" w:line="220" w:lineRule="atLeast"/>
    </w:pPr>
    <w:rPr>
      <w:rFonts w:ascii="Garamond" w:eastAsia="Times New Roman" w:hAnsi="Garamond" w:cs="Times New Roman"/>
      <w:sz w:val="20"/>
      <w:szCs w:val="20"/>
      <w:lang w:eastAsia="ru-RU"/>
    </w:rPr>
  </w:style>
  <w:style w:type="paragraph" w:customStyle="1" w:styleId="CompanyName">
    <w:name w:val="Company Name"/>
    <w:rsid w:val="00F878C9"/>
    <w:pPr>
      <w:spacing w:before="220" w:after="0" w:line="220" w:lineRule="atLeast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Institution">
    <w:name w:val="Institution"/>
    <w:rsid w:val="00F878C9"/>
    <w:pPr>
      <w:spacing w:before="60" w:after="0" w:line="220" w:lineRule="atLeast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JobTitle">
    <w:name w:val="Job Title"/>
    <w:rsid w:val="00F878C9"/>
    <w:pPr>
      <w:spacing w:before="40" w:after="40" w:line="220" w:lineRule="atLeast"/>
    </w:pPr>
    <w:rPr>
      <w:rFonts w:ascii="Garamond" w:eastAsia="Times New Roman" w:hAnsi="Garamond" w:cs="Times New Roman"/>
      <w:i/>
      <w:szCs w:val="20"/>
      <w:lang w:eastAsia="ru-RU"/>
    </w:rPr>
  </w:style>
  <w:style w:type="character" w:customStyle="1" w:styleId="21">
    <w:name w:val="Основной текст (2)_"/>
    <w:basedOn w:val="a2"/>
    <w:link w:val="22"/>
    <w:rsid w:val="007203F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3">
    <w:name w:val="Основной текст_"/>
    <w:basedOn w:val="a2"/>
    <w:link w:val="12"/>
    <w:rsid w:val="007203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1"/>
    <w:link w:val="21"/>
    <w:rsid w:val="007203F2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Основной текст1"/>
    <w:basedOn w:val="a1"/>
    <w:link w:val="af3"/>
    <w:rsid w:val="007203F2"/>
    <w:pPr>
      <w:widowControl w:val="0"/>
      <w:shd w:val="clear" w:color="auto" w:fill="FFFFFF"/>
      <w:spacing w:before="360" w:after="180" w:line="278" w:lineRule="exact"/>
      <w:ind w:hanging="340"/>
      <w:jc w:val="both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7774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21A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C21A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azaq-profi.k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qazaq-profi.k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Канат Сагындыков</dc:creator>
  <cp:lastModifiedBy>Канат Богенбаевич</cp:lastModifiedBy>
  <cp:revision>36</cp:revision>
  <cp:lastPrinted>2017-09-12T13:35:00Z</cp:lastPrinted>
  <dcterms:created xsi:type="dcterms:W3CDTF">2019-07-29T11:07:00Z</dcterms:created>
  <dcterms:modified xsi:type="dcterms:W3CDTF">2022-08-15T11:34:00Z</dcterms:modified>
</cp:coreProperties>
</file>